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AB5C" w14:textId="46400DD4" w:rsidR="00615CAD" w:rsidRPr="00615CAD" w:rsidRDefault="001D2DE7" w:rsidP="00615CAD">
      <w:pPr>
        <w:pStyle w:val="Logo"/>
      </w:pPr>
      <w:r>
        <w:rPr>
          <w:noProof/>
        </w:rPr>
        <w:drawing>
          <wp:inline distT="0" distB="0" distL="0" distR="0" wp14:anchorId="225F5CA7" wp14:editId="7F4217DA">
            <wp:extent cx="2514600" cy="52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8A81" w14:textId="2DEFEBB8" w:rsidR="00615CAD" w:rsidRPr="00B725C0" w:rsidRDefault="00B725C0" w:rsidP="001D2DE7">
      <w:pPr>
        <w:pStyle w:val="Heading1"/>
        <w:ind w:left="1440"/>
      </w:pPr>
      <w:r w:rsidRPr="00B725C0">
        <w:rPr>
          <w:sz w:val="16"/>
          <w:szCs w:val="16"/>
        </w:rPr>
        <w:br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4F226D50" w14:textId="7686A8E6" w:rsidR="00C420FE" w:rsidRPr="00C420FE" w:rsidRDefault="00C420FE" w:rsidP="00826543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r>
        <w:rPr>
          <w:rFonts w:ascii="Arial" w:hAnsi="Arial"/>
          <w:color w:val="CA602C"/>
          <w:sz w:val="28"/>
          <w:szCs w:val="32"/>
        </w:rPr>
        <w:t>Race/Ethnicity and Retention in Traumatic Brain Injury Outcomes Research:A Traumatic Brain Injury Model Systems National Database Study</w:t>
      </w:r>
    </w:p>
    <w:p w14:paraId="52E59DE8" w14:textId="62A98FCA" w:rsidR="00615CAD" w:rsidRDefault="00987BFA" w:rsidP="00826543">
      <w:pPr>
        <w:pStyle w:val="Heading3"/>
        <w:spacing w:before="360"/>
        <w:ind w:left="0"/>
      </w:pPr>
      <w:r>
        <w:t xml:space="preserve"> </w:t>
      </w:r>
      <w:bookmarkStart w:id="0" w:name="_Hlk4592303"/>
      <w:r w:rsidR="00615CAD" w:rsidRPr="00FA28FF">
        <w:t>What is</w:t>
      </w:r>
      <w:r w:rsidR="00615CAD" w:rsidRPr="00615CAD">
        <w:t xml:space="preserve"> th</w:t>
      </w:r>
      <w:r w:rsidR="00B725C0">
        <w:t>e study about?</w:t>
      </w:r>
      <w:bookmarkEnd w:id="0"/>
    </w:p>
    <w:p w14:paraId="685F55BB" w14:textId="494AE23D" w:rsidR="00C420FE" w:rsidRDefault="00C420FE" w:rsidP="00826543">
      <w:pPr>
        <w:ind w:left="90"/>
      </w:pPr>
      <w:r>
        <w:t xml:space="preserve">This study investigated the contribution of race/ethnicity to retention in traumatic brain injury </w:t>
      </w:r>
      <w:r w:rsidR="00EA61B9">
        <w:t xml:space="preserve">(TBI) </w:t>
      </w:r>
      <w:r>
        <w:t xml:space="preserve">research at </w:t>
      </w:r>
      <w:r w:rsidR="00643CA7">
        <w:t>one</w:t>
      </w:r>
      <w:r>
        <w:t xml:space="preserve"> to </w:t>
      </w:r>
      <w:r w:rsidR="00643CA7">
        <w:t>two</w:t>
      </w:r>
      <w:r>
        <w:t xml:space="preserve"> years post-injury. </w:t>
      </w:r>
    </w:p>
    <w:p w14:paraId="264E46A3" w14:textId="05EF6389" w:rsidR="00826543" w:rsidRDefault="00826543" w:rsidP="00826543">
      <w:pPr>
        <w:pStyle w:val="Heading3"/>
      </w:pPr>
      <w:r w:rsidRPr="000B1BE7">
        <w:t>Wh</w:t>
      </w:r>
      <w:r>
        <w:t>at did the study find</w:t>
      </w:r>
      <w:r w:rsidRPr="000B1BE7">
        <w:t>?</w:t>
      </w:r>
    </w:p>
    <w:p w14:paraId="13D0EB1E" w14:textId="22B2EF0C" w:rsidR="00826543" w:rsidRPr="00C957F2" w:rsidRDefault="00826543" w:rsidP="00826543">
      <w:pPr>
        <w:ind w:left="90"/>
      </w:pPr>
      <w:r>
        <w:t>This study found that retention rates one to two years post-TBI were significantly lower for Hispanic participants (85.2%) than for white (91.8%) or black participants (90.5%)</w:t>
      </w:r>
      <w:r w:rsidR="0057469E">
        <w:t>, but only among participants with no history of problem alcohol or drug use. There was no difference in retention rates between whites, blacks</w:t>
      </w:r>
      <w:proofErr w:type="gramStart"/>
      <w:r w:rsidR="0057469E">
        <w:t>, ,and</w:t>
      </w:r>
      <w:proofErr w:type="gramEnd"/>
      <w:r w:rsidR="0057469E">
        <w:t xml:space="preserve"> Hispanics with a history of problem alcohol or drug use. </w:t>
      </w:r>
      <w:r>
        <w:t xml:space="preserve"> Older age, lower education, violent cause of injury, and discharge to an institution versus private residence were also associated with low retention. </w:t>
      </w:r>
    </w:p>
    <w:p w14:paraId="3B765DC1" w14:textId="77777777" w:rsidR="00826543" w:rsidRDefault="00826543" w:rsidP="00826543">
      <w:pPr>
        <w:pStyle w:val="Heading3"/>
      </w:pPr>
      <w:bookmarkStart w:id="1" w:name="_Hlk4592322"/>
      <w:r w:rsidRPr="000B1BE7">
        <w:t>Who participated in the study?</w:t>
      </w:r>
    </w:p>
    <w:bookmarkEnd w:id="1"/>
    <w:p w14:paraId="375EB1CF" w14:textId="2264D61E" w:rsidR="00826543" w:rsidRDefault="00826543" w:rsidP="00826543">
      <w:pPr>
        <w:ind w:left="90"/>
      </w:pPr>
      <w:r>
        <w:t xml:space="preserve">Participants (n= 7685) included those enrolled in the TBIMS National Database who were 16 years and older at time of injury; medically documented complicated mild, moderate, or severe TBI; admission to a TBIMS acute care hospital within 72 hours of injury; completion of inpatient rehabilitation within the TBIMS; and informed consent obtained. Of the 7685 participants, 5548 were white, 1347 were black, and 790 were Hispanic. </w:t>
      </w:r>
    </w:p>
    <w:p w14:paraId="271058EF" w14:textId="26376D09" w:rsidR="000F02FB" w:rsidRPr="00FA28FF" w:rsidRDefault="000F02FB" w:rsidP="000F02FB">
      <w:pPr>
        <w:pStyle w:val="Heading3"/>
      </w:pPr>
      <w:r w:rsidRPr="00FA28FF">
        <w:t>How was the study conducted?</w:t>
      </w:r>
      <w:bookmarkStart w:id="2" w:name="_GoBack"/>
      <w:bookmarkEnd w:id="2"/>
    </w:p>
    <w:p w14:paraId="3FF57A28" w14:textId="7183EC23" w:rsidR="00975487" w:rsidRPr="00826543" w:rsidRDefault="00975487" w:rsidP="00B625BA">
      <w:pPr>
        <w:autoSpaceDE w:val="0"/>
        <w:autoSpaceDN w:val="0"/>
        <w:adjustRightInd w:val="0"/>
        <w:spacing w:after="0"/>
        <w:ind w:firstLine="90"/>
        <w:rPr>
          <w:rFonts w:cs="Times New Roman"/>
          <w:szCs w:val="20"/>
        </w:rPr>
      </w:pPr>
      <w:r w:rsidRPr="00826543">
        <w:rPr>
          <w:rFonts w:cs="Times New Roman"/>
          <w:szCs w:val="20"/>
        </w:rPr>
        <w:t>Participants included were those enrolled in the National</w:t>
      </w:r>
      <w:r>
        <w:rPr>
          <w:rFonts w:cs="Times New Roman"/>
          <w:szCs w:val="20"/>
        </w:rPr>
        <w:t xml:space="preserve"> </w:t>
      </w:r>
      <w:r w:rsidRPr="00826543">
        <w:rPr>
          <w:rFonts w:cs="Times New Roman"/>
          <w:szCs w:val="20"/>
        </w:rPr>
        <w:t>Database of the National Institute for Disability,</w:t>
      </w:r>
    </w:p>
    <w:p w14:paraId="58D60F28" w14:textId="2F3F1A21" w:rsidR="000F02FB" w:rsidRPr="00826543" w:rsidRDefault="00975487" w:rsidP="00B625BA">
      <w:pPr>
        <w:autoSpaceDE w:val="0"/>
        <w:autoSpaceDN w:val="0"/>
        <w:adjustRightInd w:val="0"/>
        <w:spacing w:before="0" w:after="0"/>
        <w:ind w:left="90"/>
        <w:rPr>
          <w:rFonts w:ascii="Calibri" w:hAnsi="Calibri" w:cs="Times New Roman"/>
          <w:szCs w:val="20"/>
        </w:rPr>
      </w:pPr>
      <w:r w:rsidRPr="00826543">
        <w:rPr>
          <w:rFonts w:cs="Times New Roman"/>
          <w:szCs w:val="20"/>
        </w:rPr>
        <w:t>Independent Living, and Rehabilitation Research</w:t>
      </w:r>
      <w:r>
        <w:rPr>
          <w:rFonts w:cs="Times New Roman"/>
          <w:szCs w:val="20"/>
        </w:rPr>
        <w:t xml:space="preserve"> (NIDILRR) TBI Model Systems </w:t>
      </w:r>
      <w:r w:rsidR="00656C91">
        <w:t xml:space="preserve">(TBIMS) </w:t>
      </w:r>
      <w:r>
        <w:rPr>
          <w:rFonts w:cs="Times New Roman"/>
          <w:szCs w:val="20"/>
        </w:rPr>
        <w:t>program</w:t>
      </w:r>
      <w:r w:rsidRPr="00826543">
        <w:rPr>
          <w:rFonts w:cs="Times New Roman"/>
          <w:szCs w:val="20"/>
        </w:rPr>
        <w:t>. Twenty-two centers contributed to the</w:t>
      </w:r>
      <w:r>
        <w:rPr>
          <w:rFonts w:cs="Times New Roman"/>
          <w:szCs w:val="20"/>
        </w:rPr>
        <w:t xml:space="preserve"> </w:t>
      </w:r>
      <w:r w:rsidRPr="00826543">
        <w:rPr>
          <w:rFonts w:cs="Times New Roman"/>
          <w:szCs w:val="20"/>
        </w:rPr>
        <w:t xml:space="preserve">dataset for this analysis, </w:t>
      </w:r>
      <w:r>
        <w:rPr>
          <w:rFonts w:cs="Times New Roman"/>
          <w:szCs w:val="20"/>
        </w:rPr>
        <w:t xml:space="preserve">for </w:t>
      </w:r>
      <w:r w:rsidRPr="00826543">
        <w:rPr>
          <w:rFonts w:cs="Times New Roman"/>
          <w:szCs w:val="20"/>
        </w:rPr>
        <w:t>individuals with dates</w:t>
      </w:r>
      <w:r>
        <w:rPr>
          <w:rFonts w:cs="Times New Roman"/>
          <w:szCs w:val="20"/>
        </w:rPr>
        <w:t xml:space="preserve"> </w:t>
      </w:r>
      <w:r w:rsidRPr="00826543">
        <w:rPr>
          <w:rFonts w:cs="Times New Roman"/>
          <w:szCs w:val="20"/>
        </w:rPr>
        <w:t xml:space="preserve">of injury between October 1, 2002, </w:t>
      </w:r>
      <w:r w:rsidRPr="00826543">
        <w:rPr>
          <w:rFonts w:ascii="Calibri" w:hAnsi="Calibri" w:cs="Times New Roman"/>
          <w:szCs w:val="20"/>
        </w:rPr>
        <w:t>and</w:t>
      </w:r>
      <w:r w:rsidR="00BE7D37" w:rsidRPr="00826543">
        <w:rPr>
          <w:rFonts w:ascii="Calibri" w:hAnsi="Calibri" w:cs="Times New Roman"/>
          <w:szCs w:val="20"/>
        </w:rPr>
        <w:t xml:space="preserve"> </w:t>
      </w:r>
      <w:r w:rsidRPr="00826543">
        <w:rPr>
          <w:rFonts w:ascii="Calibri" w:hAnsi="Calibri" w:cs="Times New Roman"/>
          <w:szCs w:val="20"/>
        </w:rPr>
        <w:t>March 31, 2013.</w:t>
      </w:r>
      <w:r w:rsidR="00656C91" w:rsidRPr="00826543">
        <w:rPr>
          <w:rFonts w:ascii="Calibri" w:hAnsi="Calibri" w:cs="Times New Roman"/>
          <w:szCs w:val="20"/>
        </w:rPr>
        <w:t xml:space="preserve"> </w:t>
      </w:r>
      <w:r w:rsidR="00BE7D37" w:rsidRPr="00826543">
        <w:rPr>
          <w:rFonts w:ascii="Calibri" w:hAnsi="Calibri" w:cs="Times New Roman"/>
          <w:szCs w:val="20"/>
        </w:rPr>
        <w:t>The race/ethnicity category was determined by asking the persons with injury or their caregiver</w:t>
      </w:r>
      <w:r w:rsidR="00121E65">
        <w:rPr>
          <w:rFonts w:ascii="Calibri" w:hAnsi="Calibri" w:cs="Times New Roman"/>
          <w:szCs w:val="20"/>
        </w:rPr>
        <w:t xml:space="preserve">. </w:t>
      </w:r>
      <w:r w:rsidR="000F02FB" w:rsidRPr="00826543">
        <w:rPr>
          <w:rFonts w:ascii="Calibri" w:hAnsi="Calibri"/>
        </w:rPr>
        <w:t>For this study, retention was defined as completion of at least one question on either the one or two year follow-up interview by the person with TBI or a proxy</w:t>
      </w:r>
      <w:r w:rsidR="00BE7D37">
        <w:rPr>
          <w:rFonts w:ascii="Calibri" w:hAnsi="Calibri"/>
        </w:rPr>
        <w:t>.</w:t>
      </w:r>
    </w:p>
    <w:p w14:paraId="7403FEC6" w14:textId="7467D6B4" w:rsidR="00CB4C5B" w:rsidRDefault="00CB4C5B" w:rsidP="00CB4C5B">
      <w:pPr>
        <w:pStyle w:val="Heading3"/>
      </w:pPr>
      <w:r>
        <w:t xml:space="preserve">How can </w:t>
      </w:r>
      <w:r w:rsidRPr="00826543">
        <w:rPr>
          <w:rFonts w:cs="Calibri (Body)"/>
        </w:rPr>
        <w:t>people</w:t>
      </w:r>
      <w:r>
        <w:t xml:space="preserve"> use the results?</w:t>
      </w:r>
    </w:p>
    <w:p w14:paraId="0A8BE6DC" w14:textId="17C23BEE" w:rsidR="007072FC" w:rsidRDefault="004547D4" w:rsidP="00826543">
      <w:pPr>
        <w:ind w:left="90"/>
      </w:pPr>
      <w:r>
        <w:t xml:space="preserve">People who study and treat people with TBI should be aware of the relatively disproportionate number of people of Hispanic heritage who do not participate in clinical </w:t>
      </w:r>
      <w:proofErr w:type="spellStart"/>
      <w:r>
        <w:t>followup</w:t>
      </w:r>
      <w:proofErr w:type="spellEnd"/>
      <w:r>
        <w:t xml:space="preserve"> for their injury. The researchers suggest that there may be important </w:t>
      </w:r>
      <w:r w:rsidR="00C957F2">
        <w:t xml:space="preserve">strategies </w:t>
      </w:r>
      <w:r w:rsidR="00643CA7">
        <w:t>which may increase retention</w:t>
      </w:r>
      <w:r w:rsidR="00826543">
        <w:t>, including</w:t>
      </w:r>
      <w:r w:rsidR="00C957F2">
        <w:t>: making research participation convenient and less burdensome</w:t>
      </w:r>
      <w:r w:rsidR="00643CA7">
        <w:t>; accounting for transportation issues; compensating participants for the cost of transportation and parking; and offering follow-up</w:t>
      </w:r>
      <w:r w:rsidR="00826543">
        <w:t>s</w:t>
      </w:r>
      <w:r w:rsidR="00643CA7">
        <w:t xml:space="preserve"> outside normal work hours </w:t>
      </w:r>
      <w:r w:rsidR="00826543">
        <w:t>for</w:t>
      </w:r>
      <w:r w:rsidR="00643CA7">
        <w:t xml:space="preserve"> those who work in industries with irregular work hours. </w:t>
      </w:r>
    </w:p>
    <w:p w14:paraId="1F9A7C58" w14:textId="7A3DDA74" w:rsidR="00CB4C5B" w:rsidRDefault="007072FC" w:rsidP="007072FC">
      <w:pPr>
        <w:pStyle w:val="Heading3"/>
      </w:pPr>
      <w:r>
        <w:lastRenderedPageBreak/>
        <w:t>Reference</w:t>
      </w:r>
    </w:p>
    <w:p w14:paraId="5171B02B" w14:textId="26413661" w:rsidR="007072FC" w:rsidRPr="00381201" w:rsidRDefault="00CA7CC7" w:rsidP="007072FC">
      <w:r>
        <w:rPr>
          <w:rFonts w:ascii="Arial Narrow" w:hAnsi="Arial Narrow" w:cstheme="minorHAnsi"/>
          <w:sz w:val="18"/>
          <w:szCs w:val="18"/>
        </w:rPr>
        <w:t>San</w:t>
      </w:r>
      <w:r w:rsidR="008B1EFA">
        <w:rPr>
          <w:rFonts w:ascii="Arial Narrow" w:hAnsi="Arial Narrow" w:cstheme="minorHAnsi"/>
          <w:sz w:val="18"/>
          <w:szCs w:val="18"/>
        </w:rPr>
        <w:t>d</w:t>
      </w:r>
      <w:r>
        <w:rPr>
          <w:rFonts w:ascii="Arial Narrow" w:hAnsi="Arial Narrow" w:cstheme="minorHAnsi"/>
          <w:sz w:val="18"/>
          <w:szCs w:val="18"/>
        </w:rPr>
        <w:t xml:space="preserve">er, Angelle M., </w:t>
      </w:r>
      <w:proofErr w:type="spellStart"/>
      <w:r>
        <w:rPr>
          <w:rFonts w:ascii="Arial Narrow" w:hAnsi="Arial Narrow" w:cstheme="minorHAnsi"/>
          <w:sz w:val="18"/>
          <w:szCs w:val="18"/>
        </w:rPr>
        <w:t>Lequerica</w:t>
      </w:r>
      <w:proofErr w:type="spellEnd"/>
      <w:r>
        <w:rPr>
          <w:rFonts w:ascii="Arial Narrow" w:hAnsi="Arial Narrow" w:cstheme="minorHAnsi"/>
          <w:sz w:val="18"/>
          <w:szCs w:val="18"/>
        </w:rPr>
        <w:t xml:space="preserve">, Anthony H., Ketchum, Jessica M., Hammond, Flora M., Gary, Kelli Williams., Pappadis, Monique R., Felix, Elizabeth R., Johnson-Greene, Douglas, </w:t>
      </w:r>
      <w:proofErr w:type="spellStart"/>
      <w:r>
        <w:rPr>
          <w:rFonts w:ascii="Arial Narrow" w:hAnsi="Arial Narrow" w:cstheme="minorHAnsi"/>
          <w:sz w:val="18"/>
          <w:szCs w:val="18"/>
        </w:rPr>
        <w:t>Bushnik</w:t>
      </w:r>
      <w:proofErr w:type="spellEnd"/>
      <w:r>
        <w:rPr>
          <w:rFonts w:ascii="Arial Narrow" w:hAnsi="Arial Narrow" w:cstheme="minorHAnsi"/>
          <w:sz w:val="18"/>
          <w:szCs w:val="18"/>
        </w:rPr>
        <w:t>, Tamara</w:t>
      </w:r>
      <w:r w:rsidR="007072FC" w:rsidRPr="00274C6F">
        <w:rPr>
          <w:rFonts w:ascii="Arial Narrow" w:hAnsi="Arial Narrow" w:cstheme="minorHAnsi"/>
          <w:sz w:val="18"/>
          <w:szCs w:val="18"/>
        </w:rPr>
        <w:t xml:space="preserve"> </w:t>
      </w:r>
      <w:r w:rsidR="007072FC">
        <w:rPr>
          <w:rFonts w:ascii="Arial Narrow" w:hAnsi="Arial Narrow" w:cstheme="minorHAnsi"/>
          <w:sz w:val="18"/>
          <w:szCs w:val="18"/>
        </w:rPr>
        <w:t>(201</w:t>
      </w:r>
      <w:r>
        <w:rPr>
          <w:rFonts w:ascii="Arial Narrow" w:hAnsi="Arial Narrow" w:cstheme="minorHAnsi"/>
          <w:sz w:val="18"/>
          <w:szCs w:val="18"/>
        </w:rPr>
        <w:t>8</w:t>
      </w:r>
      <w:r w:rsidR="007072FC" w:rsidRPr="00274C6F">
        <w:rPr>
          <w:rFonts w:ascii="Arial Narrow" w:hAnsi="Arial Narrow" w:cstheme="minorHAnsi"/>
          <w:sz w:val="18"/>
          <w:szCs w:val="18"/>
        </w:rPr>
        <w:t xml:space="preserve">). </w:t>
      </w:r>
      <w:r>
        <w:rPr>
          <w:rFonts w:ascii="Arial Narrow" w:hAnsi="Arial Narrow" w:cs="Galliard-Bold"/>
          <w:bCs/>
          <w:sz w:val="18"/>
          <w:szCs w:val="18"/>
        </w:rPr>
        <w:t xml:space="preserve">Race/Ethnicity and Retention in Traumatic Brain Injury Outcomes Research: A Traumatic Brain Injury Model Systems National Database </w:t>
      </w:r>
      <w:proofErr w:type="gramStart"/>
      <w:r>
        <w:rPr>
          <w:rFonts w:ascii="Arial Narrow" w:hAnsi="Arial Narrow" w:cs="Galliard-Bold"/>
          <w:bCs/>
          <w:sz w:val="18"/>
          <w:szCs w:val="18"/>
        </w:rPr>
        <w:t>Study.</w:t>
      </w:r>
      <w:r w:rsidR="007072FC" w:rsidRPr="00274C6F">
        <w:rPr>
          <w:rFonts w:ascii="Arial Narrow" w:hAnsi="Arial Narrow" w:cstheme="minorHAnsi"/>
          <w:i/>
          <w:sz w:val="18"/>
          <w:szCs w:val="18"/>
        </w:rPr>
        <w:t>.</w:t>
      </w:r>
      <w:proofErr w:type="gramEnd"/>
      <w:r w:rsidR="007072FC" w:rsidRPr="00274C6F">
        <w:rPr>
          <w:rFonts w:ascii="Arial Narrow" w:hAnsi="Arial Narrow" w:cstheme="minorHAnsi"/>
          <w:i/>
          <w:sz w:val="18"/>
          <w:szCs w:val="18"/>
        </w:rPr>
        <w:t xml:space="preserve"> Journal of </w:t>
      </w:r>
      <w:r>
        <w:rPr>
          <w:rFonts w:ascii="Arial Narrow" w:hAnsi="Arial Narrow" w:cstheme="minorHAnsi"/>
          <w:i/>
          <w:sz w:val="18"/>
          <w:szCs w:val="18"/>
        </w:rPr>
        <w:t>Head Trauma Rehabilitation</w:t>
      </w:r>
      <w:r w:rsidR="007072FC">
        <w:rPr>
          <w:rFonts w:ascii="Arial Narrow" w:hAnsi="Arial Narrow" w:cstheme="minorHAnsi"/>
          <w:i/>
          <w:sz w:val="18"/>
          <w:szCs w:val="18"/>
        </w:rPr>
        <w:t>, 3</w:t>
      </w:r>
      <w:r>
        <w:rPr>
          <w:rFonts w:ascii="Arial Narrow" w:hAnsi="Arial Narrow" w:cstheme="minorHAnsi"/>
          <w:i/>
          <w:sz w:val="18"/>
          <w:szCs w:val="18"/>
        </w:rPr>
        <w:t>3</w:t>
      </w:r>
      <w:r w:rsidR="007072FC">
        <w:rPr>
          <w:rFonts w:ascii="Arial Narrow" w:hAnsi="Arial Narrow" w:cstheme="minorHAnsi"/>
          <w:i/>
          <w:sz w:val="18"/>
          <w:szCs w:val="18"/>
        </w:rPr>
        <w:t>(</w:t>
      </w:r>
      <w:r>
        <w:rPr>
          <w:rFonts w:ascii="Arial Narrow" w:hAnsi="Arial Narrow" w:cstheme="minorHAnsi"/>
          <w:i/>
          <w:sz w:val="18"/>
          <w:szCs w:val="18"/>
        </w:rPr>
        <w:t>4</w:t>
      </w:r>
      <w:r w:rsidR="007072FC">
        <w:rPr>
          <w:rFonts w:ascii="Arial Narrow" w:hAnsi="Arial Narrow" w:cstheme="minorHAnsi"/>
          <w:i/>
          <w:sz w:val="18"/>
          <w:szCs w:val="18"/>
        </w:rPr>
        <w:t xml:space="preserve">), </w:t>
      </w:r>
      <w:r>
        <w:rPr>
          <w:rFonts w:ascii="Arial Narrow" w:hAnsi="Arial Narrow" w:cstheme="minorHAnsi"/>
          <w:i/>
          <w:sz w:val="18"/>
          <w:szCs w:val="18"/>
        </w:rPr>
        <w:t>219</w:t>
      </w:r>
      <w:r w:rsidR="007072FC">
        <w:rPr>
          <w:rFonts w:ascii="Arial Narrow" w:hAnsi="Arial Narrow" w:cstheme="minorHAnsi"/>
          <w:i/>
          <w:sz w:val="18"/>
          <w:szCs w:val="18"/>
        </w:rPr>
        <w:t>-</w:t>
      </w:r>
      <w:r>
        <w:rPr>
          <w:rFonts w:ascii="Arial Narrow" w:hAnsi="Arial Narrow" w:cstheme="minorHAnsi"/>
          <w:i/>
          <w:sz w:val="18"/>
          <w:szCs w:val="18"/>
        </w:rPr>
        <w:t>2</w:t>
      </w:r>
      <w:r w:rsidRPr="00CA7CC7">
        <w:rPr>
          <w:rFonts w:ascii="Arial Narrow" w:hAnsi="Arial Narrow" w:cstheme="minorHAnsi"/>
          <w:i/>
          <w:sz w:val="18"/>
          <w:szCs w:val="18"/>
        </w:rPr>
        <w:t>27</w:t>
      </w:r>
      <w:r w:rsidR="007072FC" w:rsidRPr="00CA7CC7">
        <w:rPr>
          <w:rFonts w:ascii="Arial Narrow" w:hAnsi="Arial Narrow" w:cstheme="minorHAnsi"/>
          <w:i/>
          <w:sz w:val="18"/>
          <w:szCs w:val="18"/>
        </w:rPr>
        <w:t>.</w:t>
      </w:r>
      <w:r w:rsidR="00381201" w:rsidRPr="00CA7CC7">
        <w:rPr>
          <w:rFonts w:ascii="Arial Narrow" w:hAnsi="Arial Narrow" w:cstheme="minorHAnsi"/>
          <w:sz w:val="18"/>
          <w:szCs w:val="18"/>
        </w:rPr>
        <w:t>[</w:t>
      </w:r>
      <w:r w:rsidRPr="00CA7CC7">
        <w:rPr>
          <w:rFonts w:ascii="Arial Narrow" w:hAnsi="Arial Narrow" w:cstheme="minorHAnsi"/>
          <w:sz w:val="18"/>
          <w:szCs w:val="18"/>
        </w:rPr>
        <w:t>https://www.ncbi.nlm.nih.gov/pubmed/29863614</w:t>
      </w:r>
      <w:r w:rsidR="00381201" w:rsidRPr="00CA7CC7">
        <w:rPr>
          <w:rFonts w:ascii="Arial Narrow" w:hAnsi="Arial Narrow" w:cstheme="minorHAnsi"/>
          <w:sz w:val="18"/>
          <w:szCs w:val="18"/>
        </w:rPr>
        <w:t>]</w:t>
      </w:r>
    </w:p>
    <w:p w14:paraId="3D46F7D7" w14:textId="3A591ABF" w:rsidR="00CB4C5B" w:rsidRPr="00317B84" w:rsidRDefault="007072FC" w:rsidP="007072FC">
      <w:pPr>
        <w:pStyle w:val="Heading3"/>
      </w:pPr>
      <w:r>
        <w:t>Disclaimer</w:t>
      </w:r>
    </w:p>
    <w:p w14:paraId="080EC9ED" w14:textId="0DD03561" w:rsidR="004C59F0" w:rsidRDefault="004C59F0" w:rsidP="00C22DFC">
      <w:pPr>
        <w:pStyle w:val="Background"/>
      </w:pPr>
      <w:r w:rsidRPr="004C59F0">
        <w:rPr>
          <w:color w:val="000000" w:themeColor="text1"/>
          <w:szCs w:val="18"/>
        </w:rPr>
        <w:t xml:space="preserve">The contents of this </w:t>
      </w:r>
      <w:r w:rsidR="00EF4837">
        <w:rPr>
          <w:color w:val="000000" w:themeColor="text1"/>
          <w:szCs w:val="18"/>
        </w:rPr>
        <w:t xml:space="preserve">quick review </w:t>
      </w:r>
      <w:r w:rsidRPr="004C59F0">
        <w:rPr>
          <w:color w:val="000000" w:themeColor="text1"/>
          <w:szCs w:val="18"/>
        </w:rPr>
        <w:t>were developed under a grant from the National Institute on Disability, Independent Living, and Rehabilitation Research (NIDILRR grant number 90</w:t>
      </w:r>
      <w:r w:rsidR="002A5E48">
        <w:rPr>
          <w:rFonts w:cs="Helvetica"/>
        </w:rPr>
        <w:t>DP0082</w:t>
      </w:r>
      <w:r w:rsidRPr="004C59F0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 w:rsidR="00EF4837">
        <w:rPr>
          <w:color w:val="000000" w:themeColor="text1"/>
          <w:szCs w:val="18"/>
        </w:rPr>
        <w:t>quick review</w:t>
      </w:r>
      <w:r w:rsidRPr="004C59F0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p w14:paraId="18917B42" w14:textId="77777777" w:rsidR="004C59F0" w:rsidRPr="004C59F0" w:rsidRDefault="004C59F0" w:rsidP="004C59F0"/>
    <w:p w14:paraId="46EA7D9A" w14:textId="77777777" w:rsidR="004C59F0" w:rsidRPr="004C59F0" w:rsidRDefault="004C59F0" w:rsidP="004C59F0"/>
    <w:p w14:paraId="5B46F4A4" w14:textId="77777777" w:rsidR="004C59F0" w:rsidRPr="004C59F0" w:rsidRDefault="004C59F0" w:rsidP="004C59F0"/>
    <w:p w14:paraId="68F2E363" w14:textId="77777777" w:rsidR="00615CAD" w:rsidRPr="004C59F0" w:rsidRDefault="00615CAD" w:rsidP="004B53C9"/>
    <w:sectPr w:rsidR="00615CAD" w:rsidRPr="004C59F0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9D7D" w14:textId="77777777" w:rsidR="001B3CF1" w:rsidRDefault="001B3CF1">
      <w:pPr>
        <w:spacing w:before="0" w:after="0" w:line="240" w:lineRule="auto"/>
      </w:pPr>
      <w:r>
        <w:separator/>
      </w:r>
    </w:p>
  </w:endnote>
  <w:endnote w:type="continuationSeparator" w:id="0">
    <w:p w14:paraId="470C02C4" w14:textId="77777777" w:rsidR="001B3CF1" w:rsidRDefault="001B3CF1">
      <w:pPr>
        <w:spacing w:before="0" w:after="0" w:line="240" w:lineRule="auto"/>
      </w:pPr>
      <w:r>
        <w:continuationSeparator/>
      </w:r>
    </w:p>
  </w:endnote>
  <w:endnote w:type="continuationNotice" w:id="1">
    <w:p w14:paraId="6121C5E9" w14:textId="77777777" w:rsidR="001B3CF1" w:rsidRDefault="001B3C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libri (Body)">
    <w:altName w:val="Calibri"/>
    <w:panose1 w:val="00000000000000000000"/>
    <w:charset w:val="00"/>
    <w:family w:val="roman"/>
    <w:notTrueType/>
    <w:pitch w:val="default"/>
  </w:font>
  <w:font w:name="Galliar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3CFF" w14:textId="127B3455" w:rsidR="009154AD" w:rsidRPr="004C59F0" w:rsidRDefault="001B3CF1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4C59F0" w:rsidRPr="004C59F0">
        <w:rPr>
          <w:rStyle w:val="Hyperlink"/>
          <w:color w:val="FFFFFF" w:themeColor="background1"/>
          <w:u w:val="none"/>
        </w:rPr>
        <w:t>https://msktc.org/tbi</w:t>
      </w:r>
    </w:hyperlink>
    <w:r w:rsidR="004C59F0" w:rsidRPr="004C59F0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28A3" w14:textId="77777777" w:rsidR="001B3CF1" w:rsidRPr="006C7FDE" w:rsidRDefault="001B3CF1" w:rsidP="006C7FDE">
      <w:pPr>
        <w:pStyle w:val="Footer"/>
      </w:pPr>
    </w:p>
  </w:footnote>
  <w:footnote w:type="continuationSeparator" w:id="0">
    <w:p w14:paraId="49204D68" w14:textId="77777777" w:rsidR="001B3CF1" w:rsidRPr="006C7FDE" w:rsidRDefault="001B3CF1" w:rsidP="006C7FDE">
      <w:pPr>
        <w:pStyle w:val="Footer"/>
      </w:pPr>
    </w:p>
  </w:footnote>
  <w:footnote w:type="continuationNotice" w:id="1">
    <w:p w14:paraId="63172E35" w14:textId="77777777" w:rsidR="001B3CF1" w:rsidRDefault="001B3CF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40F2A"/>
    <w:rsid w:val="0004123D"/>
    <w:rsid w:val="00057592"/>
    <w:rsid w:val="0007334C"/>
    <w:rsid w:val="00080047"/>
    <w:rsid w:val="000B1BE7"/>
    <w:rsid w:val="000B720B"/>
    <w:rsid w:val="000C63F6"/>
    <w:rsid w:val="000E0AF9"/>
    <w:rsid w:val="000F02FB"/>
    <w:rsid w:val="00101253"/>
    <w:rsid w:val="00105E82"/>
    <w:rsid w:val="00113EDB"/>
    <w:rsid w:val="00117A90"/>
    <w:rsid w:val="00121E65"/>
    <w:rsid w:val="0012233B"/>
    <w:rsid w:val="00127E75"/>
    <w:rsid w:val="001337EF"/>
    <w:rsid w:val="00147988"/>
    <w:rsid w:val="00157858"/>
    <w:rsid w:val="001709B2"/>
    <w:rsid w:val="001725AA"/>
    <w:rsid w:val="00173B43"/>
    <w:rsid w:val="00183D6A"/>
    <w:rsid w:val="001B3CF1"/>
    <w:rsid w:val="001B4D9E"/>
    <w:rsid w:val="001D2DE7"/>
    <w:rsid w:val="001E236C"/>
    <w:rsid w:val="001F5587"/>
    <w:rsid w:val="00254C38"/>
    <w:rsid w:val="00264ECC"/>
    <w:rsid w:val="00265ED2"/>
    <w:rsid w:val="00270784"/>
    <w:rsid w:val="002730BC"/>
    <w:rsid w:val="002A5E48"/>
    <w:rsid w:val="002A7453"/>
    <w:rsid w:val="002B097A"/>
    <w:rsid w:val="002B58DF"/>
    <w:rsid w:val="002E3CBE"/>
    <w:rsid w:val="002E5577"/>
    <w:rsid w:val="002F5BF6"/>
    <w:rsid w:val="00317B84"/>
    <w:rsid w:val="00321A6B"/>
    <w:rsid w:val="00322FCA"/>
    <w:rsid w:val="00345F51"/>
    <w:rsid w:val="00346CD8"/>
    <w:rsid w:val="00380DCF"/>
    <w:rsid w:val="00381201"/>
    <w:rsid w:val="003812EA"/>
    <w:rsid w:val="00387B3F"/>
    <w:rsid w:val="003C0722"/>
    <w:rsid w:val="003D451D"/>
    <w:rsid w:val="00423930"/>
    <w:rsid w:val="004269D3"/>
    <w:rsid w:val="0043355B"/>
    <w:rsid w:val="00445D1A"/>
    <w:rsid w:val="004547D4"/>
    <w:rsid w:val="004663F7"/>
    <w:rsid w:val="004709C0"/>
    <w:rsid w:val="00486F57"/>
    <w:rsid w:val="004B3B8B"/>
    <w:rsid w:val="004B53C9"/>
    <w:rsid w:val="004B71D3"/>
    <w:rsid w:val="004C59F0"/>
    <w:rsid w:val="004C6036"/>
    <w:rsid w:val="004F7772"/>
    <w:rsid w:val="00522108"/>
    <w:rsid w:val="00525A6A"/>
    <w:rsid w:val="005439A8"/>
    <w:rsid w:val="00557B58"/>
    <w:rsid w:val="0057469E"/>
    <w:rsid w:val="005D08AD"/>
    <w:rsid w:val="005D2332"/>
    <w:rsid w:val="005F31E0"/>
    <w:rsid w:val="00615CAD"/>
    <w:rsid w:val="00622576"/>
    <w:rsid w:val="00643CA7"/>
    <w:rsid w:val="0064519B"/>
    <w:rsid w:val="00656C91"/>
    <w:rsid w:val="0066558D"/>
    <w:rsid w:val="00673FEA"/>
    <w:rsid w:val="00675B32"/>
    <w:rsid w:val="006C7FDE"/>
    <w:rsid w:val="006E1CAF"/>
    <w:rsid w:val="006E6158"/>
    <w:rsid w:val="006F7D09"/>
    <w:rsid w:val="007034C5"/>
    <w:rsid w:val="007072FC"/>
    <w:rsid w:val="007126B2"/>
    <w:rsid w:val="00736FCA"/>
    <w:rsid w:val="00793240"/>
    <w:rsid w:val="007B17CB"/>
    <w:rsid w:val="007B64E2"/>
    <w:rsid w:val="007C71D6"/>
    <w:rsid w:val="007E1081"/>
    <w:rsid w:val="007E6A41"/>
    <w:rsid w:val="008034F6"/>
    <w:rsid w:val="008210F1"/>
    <w:rsid w:val="00826543"/>
    <w:rsid w:val="00835888"/>
    <w:rsid w:val="0084779C"/>
    <w:rsid w:val="008567C5"/>
    <w:rsid w:val="00861210"/>
    <w:rsid w:val="00864AFC"/>
    <w:rsid w:val="0087565E"/>
    <w:rsid w:val="008B1EFA"/>
    <w:rsid w:val="008D6A74"/>
    <w:rsid w:val="008F1C67"/>
    <w:rsid w:val="008F230B"/>
    <w:rsid w:val="008F52C9"/>
    <w:rsid w:val="009014C4"/>
    <w:rsid w:val="00914608"/>
    <w:rsid w:val="009154AD"/>
    <w:rsid w:val="009259B2"/>
    <w:rsid w:val="00925EF3"/>
    <w:rsid w:val="0093353B"/>
    <w:rsid w:val="00963993"/>
    <w:rsid w:val="00975487"/>
    <w:rsid w:val="0097551C"/>
    <w:rsid w:val="0098686C"/>
    <w:rsid w:val="00987BFA"/>
    <w:rsid w:val="009D05E2"/>
    <w:rsid w:val="009F7207"/>
    <w:rsid w:val="00A138CB"/>
    <w:rsid w:val="00A34025"/>
    <w:rsid w:val="00A3453C"/>
    <w:rsid w:val="00A570FB"/>
    <w:rsid w:val="00A7408C"/>
    <w:rsid w:val="00A76007"/>
    <w:rsid w:val="00A83B89"/>
    <w:rsid w:val="00AD689F"/>
    <w:rsid w:val="00AE5027"/>
    <w:rsid w:val="00B329BC"/>
    <w:rsid w:val="00B5367C"/>
    <w:rsid w:val="00B5526D"/>
    <w:rsid w:val="00B625BA"/>
    <w:rsid w:val="00B711C2"/>
    <w:rsid w:val="00B725C0"/>
    <w:rsid w:val="00B7633C"/>
    <w:rsid w:val="00B803C6"/>
    <w:rsid w:val="00B90539"/>
    <w:rsid w:val="00B9788A"/>
    <w:rsid w:val="00BA191F"/>
    <w:rsid w:val="00BD51FF"/>
    <w:rsid w:val="00BE7D37"/>
    <w:rsid w:val="00C152A2"/>
    <w:rsid w:val="00C22DFC"/>
    <w:rsid w:val="00C235C4"/>
    <w:rsid w:val="00C30ED8"/>
    <w:rsid w:val="00C420FE"/>
    <w:rsid w:val="00C467E9"/>
    <w:rsid w:val="00C52204"/>
    <w:rsid w:val="00C60D9C"/>
    <w:rsid w:val="00C64EAE"/>
    <w:rsid w:val="00C81849"/>
    <w:rsid w:val="00C84DC0"/>
    <w:rsid w:val="00C8695F"/>
    <w:rsid w:val="00C957F2"/>
    <w:rsid w:val="00CA5E1C"/>
    <w:rsid w:val="00CA7CC7"/>
    <w:rsid w:val="00CB4C5B"/>
    <w:rsid w:val="00CD2712"/>
    <w:rsid w:val="00D0785A"/>
    <w:rsid w:val="00D14AEC"/>
    <w:rsid w:val="00D202B9"/>
    <w:rsid w:val="00D216F1"/>
    <w:rsid w:val="00D22F4B"/>
    <w:rsid w:val="00D41DF4"/>
    <w:rsid w:val="00D45567"/>
    <w:rsid w:val="00D559E9"/>
    <w:rsid w:val="00D61860"/>
    <w:rsid w:val="00D656D4"/>
    <w:rsid w:val="00D84037"/>
    <w:rsid w:val="00DC14D1"/>
    <w:rsid w:val="00DC58B2"/>
    <w:rsid w:val="00DD5060"/>
    <w:rsid w:val="00DD72EC"/>
    <w:rsid w:val="00DE32A5"/>
    <w:rsid w:val="00DE424D"/>
    <w:rsid w:val="00DF28A0"/>
    <w:rsid w:val="00E25C7C"/>
    <w:rsid w:val="00E31C28"/>
    <w:rsid w:val="00E369BA"/>
    <w:rsid w:val="00E45CFB"/>
    <w:rsid w:val="00E4784E"/>
    <w:rsid w:val="00E83AA6"/>
    <w:rsid w:val="00E95262"/>
    <w:rsid w:val="00EA2AAD"/>
    <w:rsid w:val="00EA61B9"/>
    <w:rsid w:val="00ED5F71"/>
    <w:rsid w:val="00EF4837"/>
    <w:rsid w:val="00EF53AC"/>
    <w:rsid w:val="00F04BE5"/>
    <w:rsid w:val="00F103AB"/>
    <w:rsid w:val="00F15167"/>
    <w:rsid w:val="00F17CEE"/>
    <w:rsid w:val="00F23D48"/>
    <w:rsid w:val="00F57594"/>
    <w:rsid w:val="00F831BD"/>
    <w:rsid w:val="00FA28FF"/>
    <w:rsid w:val="00FD0ECD"/>
    <w:rsid w:val="00FD742F"/>
    <w:rsid w:val="00FF2845"/>
    <w:rsid w:val="00FF2E0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A5AAA007-42DA-41F6-894D-A13C345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CB4C5B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4C5B"/>
  </w:style>
  <w:style w:type="character" w:customStyle="1" w:styleId="BodyTextChar">
    <w:name w:val="Body Text Char"/>
    <w:basedOn w:val="DefaultParagraphFont"/>
    <w:link w:val="BodyText"/>
    <w:uiPriority w:val="99"/>
    <w:semiHidden/>
    <w:rsid w:val="00CB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8F73AF-ED8B-4691-9339-9DB417FE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2014-09-23T15:34:00Z</cp:lastPrinted>
  <dcterms:created xsi:type="dcterms:W3CDTF">2019-06-26T14:45:00Z</dcterms:created>
  <dcterms:modified xsi:type="dcterms:W3CDTF">2019-06-26T14:45:00Z</dcterms:modified>
</cp:coreProperties>
</file>