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3AB5C" w14:textId="4DE1A8F6" w:rsidR="00615CAD" w:rsidRPr="00615CAD" w:rsidRDefault="001D2DE7" w:rsidP="00615CAD">
      <w:pPr>
        <w:pStyle w:val="Logo"/>
      </w:pPr>
      <w:r>
        <w:rPr>
          <w:noProof/>
        </w:rPr>
        <w:drawing>
          <wp:inline distT="0" distB="0" distL="0" distR="0" wp14:anchorId="225F5CA7" wp14:editId="1BB94117">
            <wp:extent cx="2514600" cy="522605"/>
            <wp:effectExtent l="0" t="0" r="0" b="0"/>
            <wp:docPr id="1" name="Picture 1" descr="A close up of a MSK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A8A81" w14:textId="2DEFEBB8" w:rsidR="00615CAD" w:rsidRPr="00B725C0" w:rsidRDefault="00B725C0" w:rsidP="001D2DE7">
      <w:pPr>
        <w:pStyle w:val="Heading1"/>
        <w:ind w:left="1440"/>
      </w:pPr>
      <w:r w:rsidRPr="00B725C0">
        <w:rPr>
          <w:sz w:val="16"/>
          <w:szCs w:val="16"/>
        </w:rPr>
        <w:br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8"/>
          <w:footerReference w:type="default" r:id="rId9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0FC64788" w14:textId="6C9265DD" w:rsidR="00254C38" w:rsidRDefault="00F301FE" w:rsidP="00F301FE">
      <w:pPr>
        <w:pStyle w:val="Heading2"/>
        <w:spacing w:before="480"/>
      </w:pPr>
      <w:r>
        <w:t>Strategies of successful and unsuccessful simulators coached to feign traumatic brain injury</w:t>
      </w:r>
      <w:r w:rsidR="00A138CB" w:rsidRPr="00726246">
        <w:rPr>
          <w:vertAlign w:val="superscript"/>
        </w:rPr>
        <w:t>1</w:t>
      </w:r>
    </w:p>
    <w:p w14:paraId="52E59DE8" w14:textId="7F139FF8" w:rsidR="00615CAD" w:rsidRDefault="00615CAD" w:rsidP="00254C38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2EECDDCA" w14:textId="5D17C0C1" w:rsidR="00F301FE" w:rsidRPr="00DB4FBA" w:rsidRDefault="00001588" w:rsidP="00CC523E">
      <w:pPr>
        <w:ind w:left="90"/>
        <w:rPr>
          <w:rFonts w:ascii="Arial Narrow" w:hAnsi="Arial Narrow"/>
        </w:rPr>
      </w:pPr>
      <w:r>
        <w:rPr>
          <w:rFonts w:ascii="Arial Narrow" w:hAnsi="Arial Narrow"/>
        </w:rPr>
        <w:t>Differentiating</w:t>
      </w:r>
      <w:r w:rsidR="00DB4FBA">
        <w:rPr>
          <w:rFonts w:ascii="Arial Narrow" w:hAnsi="Arial Narrow"/>
        </w:rPr>
        <w:t xml:space="preserve"> genuine traumatic brain injury (TBI) from </w:t>
      </w:r>
      <w:r w:rsidR="00547473">
        <w:rPr>
          <w:rFonts w:ascii="Arial Narrow" w:hAnsi="Arial Narrow"/>
        </w:rPr>
        <w:t>faked</w:t>
      </w:r>
      <w:r w:rsidR="00DB4FBA">
        <w:rPr>
          <w:rFonts w:ascii="Arial Narrow" w:hAnsi="Arial Narrow"/>
        </w:rPr>
        <w:t xml:space="preserve"> neurocognitive impairment is essential </w:t>
      </w:r>
      <w:r>
        <w:rPr>
          <w:rFonts w:ascii="Arial Narrow" w:hAnsi="Arial Narrow"/>
        </w:rPr>
        <w:t>to</w:t>
      </w:r>
      <w:r w:rsidR="00DB4FBA">
        <w:rPr>
          <w:rFonts w:ascii="Arial Narrow" w:hAnsi="Arial Narrow"/>
        </w:rPr>
        <w:t xml:space="preserve"> correctly</w:t>
      </w:r>
      <w:r>
        <w:rPr>
          <w:rFonts w:ascii="Arial Narrow" w:hAnsi="Arial Narrow"/>
        </w:rPr>
        <w:t xml:space="preserve"> provide </w:t>
      </w:r>
      <w:r w:rsidR="00DB4FBA">
        <w:rPr>
          <w:rFonts w:ascii="Arial Narrow" w:hAnsi="Arial Narrow"/>
        </w:rPr>
        <w:t xml:space="preserve">resources in legal and healthcare systems. </w:t>
      </w:r>
      <w:r w:rsidR="00F301FE" w:rsidRPr="00DB4FBA">
        <w:rPr>
          <w:rFonts w:ascii="Arial Narrow" w:hAnsi="Arial Narrow"/>
        </w:rPr>
        <w:t>This study assessed the strategies used by healthy adults who were coached to simulate traumatic brain injury (TBI) during neuropsychological evaluation</w:t>
      </w:r>
      <w:r w:rsidR="00A17883" w:rsidRPr="00DB4FBA">
        <w:rPr>
          <w:rFonts w:ascii="Arial Narrow" w:hAnsi="Arial Narrow"/>
        </w:rPr>
        <w:t xml:space="preserve">. </w:t>
      </w:r>
    </w:p>
    <w:p w14:paraId="4D088AA8" w14:textId="57F23A9A" w:rsidR="00615CAD" w:rsidRDefault="00615CAD" w:rsidP="000B1BE7">
      <w:pPr>
        <w:pStyle w:val="Heading3"/>
      </w:pPr>
      <w:r w:rsidRPr="000B1BE7">
        <w:t>Who participated in the</w:t>
      </w:r>
      <w:r w:rsidR="00B725C0" w:rsidRPr="000B1BE7">
        <w:t xml:space="preserve"> study?</w:t>
      </w:r>
    </w:p>
    <w:p w14:paraId="02BEFE97" w14:textId="60332871" w:rsidR="00F301FE" w:rsidRPr="00DB4FBA" w:rsidRDefault="00F301FE" w:rsidP="00CC523E">
      <w:pPr>
        <w:ind w:firstLine="90"/>
        <w:rPr>
          <w:rFonts w:ascii="Arial Narrow" w:hAnsi="Arial Narrow"/>
        </w:rPr>
      </w:pPr>
      <w:r w:rsidRPr="00DB4FBA">
        <w:rPr>
          <w:rFonts w:ascii="Arial Narrow" w:hAnsi="Arial Narrow"/>
        </w:rPr>
        <w:t>Participants (n=58) were healthy adults between the ages 18-62 who had an education that ranged from 10-18 years.</w:t>
      </w:r>
    </w:p>
    <w:p w14:paraId="5A791BB4" w14:textId="164EC92D" w:rsidR="00615CAD" w:rsidRDefault="00615CAD" w:rsidP="000B1BE7">
      <w:pPr>
        <w:pStyle w:val="Heading3"/>
      </w:pPr>
      <w:r w:rsidRPr="00FA28FF">
        <w:t>How was the study conducted?</w:t>
      </w:r>
    </w:p>
    <w:p w14:paraId="6788868E" w14:textId="17FEFF61" w:rsidR="00A17883" w:rsidRPr="00DB4FBA" w:rsidRDefault="00A17883" w:rsidP="00CC523E">
      <w:pPr>
        <w:ind w:left="90"/>
        <w:rPr>
          <w:rFonts w:ascii="Arial Narrow" w:hAnsi="Arial Narrow"/>
        </w:rPr>
      </w:pPr>
      <w:r w:rsidRPr="00DB4FBA">
        <w:rPr>
          <w:rFonts w:ascii="Arial Narrow" w:hAnsi="Arial Narrow"/>
        </w:rPr>
        <w:t>Participants were instructed to simulate TBI while completing several performance validity tests (PVT’s), neuropsychological tests, a self-report scale of functional independence, and a debriefing survey about strategies used to f</w:t>
      </w:r>
      <w:r w:rsidR="00547473">
        <w:rPr>
          <w:rFonts w:ascii="Arial Narrow" w:hAnsi="Arial Narrow"/>
        </w:rPr>
        <w:t>ake</w:t>
      </w:r>
      <w:r w:rsidRPr="00DB4FBA">
        <w:rPr>
          <w:rFonts w:ascii="Arial Narrow" w:hAnsi="Arial Narrow"/>
        </w:rPr>
        <w:t xml:space="preserve"> TBI. </w:t>
      </w:r>
    </w:p>
    <w:p w14:paraId="79857BDC" w14:textId="3E0A488C" w:rsidR="00615CAD" w:rsidRDefault="00615CAD" w:rsidP="000B1BE7">
      <w:pPr>
        <w:pStyle w:val="Heading3"/>
      </w:pPr>
      <w:r w:rsidRPr="00FA28FF">
        <w:t>What did the study find?</w:t>
      </w:r>
    </w:p>
    <w:p w14:paraId="3012FBC6" w14:textId="02D1A27C" w:rsidR="00A17883" w:rsidRDefault="00031DA7" w:rsidP="00CC523E">
      <w:pPr>
        <w:ind w:left="90"/>
        <w:rPr>
          <w:rFonts w:ascii="Arial Narrow" w:hAnsi="Arial Narrow"/>
        </w:rPr>
      </w:pPr>
      <w:r>
        <w:rPr>
          <w:rFonts w:ascii="Arial Narrow" w:hAnsi="Arial Narrow"/>
        </w:rPr>
        <w:t xml:space="preserve">Participants who successfully simulated TBI used a targeted, systematic strategy for each test by applying the information provided about TBI. </w:t>
      </w:r>
      <w:r w:rsidR="00DB4FBA">
        <w:rPr>
          <w:rFonts w:ascii="Arial Narrow" w:hAnsi="Arial Narrow"/>
        </w:rPr>
        <w:t>Additionally</w:t>
      </w:r>
      <w:r>
        <w:rPr>
          <w:rFonts w:ascii="Arial Narrow" w:hAnsi="Arial Narrow"/>
        </w:rPr>
        <w:t xml:space="preserve">, they </w:t>
      </w:r>
      <w:r w:rsidR="00DB4FBA">
        <w:rPr>
          <w:rFonts w:ascii="Arial Narrow" w:hAnsi="Arial Narrow"/>
        </w:rPr>
        <w:t xml:space="preserve">had more years of education and a higher estimated IQ when compared to participants who were unsuccessful in simulating TBI. </w:t>
      </w:r>
    </w:p>
    <w:p w14:paraId="3F530F57" w14:textId="77777777" w:rsidR="00CC523E" w:rsidRDefault="00CC523E" w:rsidP="00CC523E">
      <w:pPr>
        <w:ind w:left="90"/>
        <w:rPr>
          <w:rFonts w:ascii="Arial Narrow" w:hAnsi="Arial Narrow"/>
        </w:rPr>
      </w:pPr>
    </w:p>
    <w:p w14:paraId="03983FBB" w14:textId="77777777" w:rsidR="00CC523E" w:rsidRPr="004C59F0" w:rsidRDefault="00CC523E" w:rsidP="00CC523E">
      <w:r w:rsidRPr="00274C6F">
        <w:rPr>
          <w:rStyle w:val="FootnoteReference"/>
          <w:rFonts w:ascii="Arial Narrow" w:hAnsi="Arial Narrow" w:cstheme="minorHAnsi"/>
          <w:sz w:val="18"/>
          <w:szCs w:val="18"/>
        </w:rPr>
        <w:footnoteRef/>
      </w:r>
      <w:r>
        <w:rPr>
          <w:rFonts w:ascii="Arial Narrow" w:hAnsi="Arial Narrow" w:cstheme="minorHAnsi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sz w:val="18"/>
          <w:szCs w:val="18"/>
        </w:rPr>
        <w:t>Kassner</w:t>
      </w:r>
      <w:proofErr w:type="spellEnd"/>
      <w:r>
        <w:rPr>
          <w:rFonts w:ascii="Arial Narrow" w:hAnsi="Arial Narrow"/>
          <w:color w:val="000000" w:themeColor="text1"/>
          <w:sz w:val="18"/>
          <w:szCs w:val="18"/>
        </w:rPr>
        <w:t xml:space="preserve">, Robert J, Rapport, Lisa J, </w:t>
      </w:r>
      <w:proofErr w:type="spellStart"/>
      <w:r>
        <w:rPr>
          <w:rFonts w:ascii="Arial Narrow" w:hAnsi="Arial Narrow"/>
          <w:color w:val="000000" w:themeColor="text1"/>
          <w:sz w:val="18"/>
          <w:szCs w:val="18"/>
        </w:rPr>
        <w:t>Bashem</w:t>
      </w:r>
      <w:proofErr w:type="spellEnd"/>
      <w:r>
        <w:rPr>
          <w:rFonts w:ascii="Arial Narrow" w:hAnsi="Arial Narrow"/>
          <w:color w:val="000000" w:themeColor="text1"/>
          <w:sz w:val="18"/>
          <w:szCs w:val="18"/>
        </w:rPr>
        <w:t xml:space="preserve">, Jessie R., Billings, Nia M., Hanks, </w:t>
      </w:r>
      <w:proofErr w:type="spellStart"/>
      <w:r>
        <w:rPr>
          <w:rFonts w:ascii="Arial Narrow" w:hAnsi="Arial Narrow"/>
          <w:color w:val="000000" w:themeColor="text1"/>
          <w:sz w:val="18"/>
          <w:szCs w:val="18"/>
        </w:rPr>
        <w:t>RobertA</w:t>
      </w:r>
      <w:proofErr w:type="spellEnd"/>
      <w:r>
        <w:rPr>
          <w:rFonts w:ascii="Arial Narrow" w:hAnsi="Arial Narrow"/>
          <w:color w:val="000000" w:themeColor="text1"/>
          <w:sz w:val="18"/>
          <w:szCs w:val="18"/>
        </w:rPr>
        <w:t xml:space="preserve">., Axelrod, Bradley N., Miller, Justin B. </w:t>
      </w:r>
      <w:r w:rsidRPr="00726246">
        <w:rPr>
          <w:rFonts w:ascii="Arial Narrow" w:hAnsi="Arial Narrow"/>
          <w:color w:val="000000" w:themeColor="text1"/>
          <w:sz w:val="18"/>
          <w:szCs w:val="18"/>
        </w:rPr>
        <w:t>(2017).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 Strategies of successful and unsuccessful simulators coached to feign traumatic brain injury</w:t>
      </w:r>
      <w:r w:rsidRPr="00726246">
        <w:rPr>
          <w:rFonts w:ascii="Arial Narrow" w:hAnsi="Arial Narrow"/>
          <w:color w:val="000000" w:themeColor="text1"/>
          <w:sz w:val="18"/>
          <w:szCs w:val="18"/>
        </w:rPr>
        <w:t xml:space="preserve">. </w:t>
      </w:r>
      <w:r>
        <w:rPr>
          <w:rFonts w:ascii="Arial Narrow" w:hAnsi="Arial Narrow"/>
          <w:i/>
          <w:color w:val="000000" w:themeColor="text1"/>
          <w:sz w:val="18"/>
          <w:szCs w:val="18"/>
        </w:rPr>
        <w:t>The Clinical Neuropsychologist</w:t>
      </w:r>
      <w:r w:rsidRPr="00726246"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r>
        <w:rPr>
          <w:rFonts w:ascii="Arial Narrow" w:hAnsi="Arial Narrow"/>
          <w:color w:val="000000" w:themeColor="text1"/>
          <w:sz w:val="18"/>
          <w:szCs w:val="18"/>
        </w:rPr>
        <w:t>31</w:t>
      </w:r>
      <w:r w:rsidRPr="00726246">
        <w:rPr>
          <w:rFonts w:ascii="Arial Narrow" w:hAnsi="Arial Narrow"/>
          <w:color w:val="000000" w:themeColor="text1"/>
          <w:sz w:val="18"/>
          <w:szCs w:val="18"/>
        </w:rPr>
        <w:t xml:space="preserve">(3), </w:t>
      </w:r>
      <w:r>
        <w:rPr>
          <w:rFonts w:ascii="Arial Narrow" w:hAnsi="Arial Narrow"/>
          <w:color w:val="000000" w:themeColor="text1"/>
          <w:sz w:val="18"/>
          <w:szCs w:val="18"/>
        </w:rPr>
        <w:t>644-653.</w:t>
      </w:r>
    </w:p>
    <w:p w14:paraId="2D335B86" w14:textId="77777777" w:rsidR="00CC523E" w:rsidRDefault="00CC523E" w:rsidP="00CC523E">
      <w:pPr>
        <w:pStyle w:val="Background"/>
        <w:jc w:val="left"/>
        <w:rPr>
          <w:color w:val="000000" w:themeColor="text1"/>
          <w:szCs w:val="18"/>
        </w:rPr>
      </w:pPr>
    </w:p>
    <w:p w14:paraId="23014A9D" w14:textId="77777777" w:rsidR="00CC523E" w:rsidRDefault="00CC523E" w:rsidP="00C22DFC">
      <w:pPr>
        <w:pStyle w:val="Background"/>
        <w:rPr>
          <w:color w:val="000000" w:themeColor="text1"/>
          <w:szCs w:val="18"/>
        </w:rPr>
      </w:pPr>
    </w:p>
    <w:p w14:paraId="080EC9ED" w14:textId="5FC5674A" w:rsidR="000C63ED" w:rsidRPr="000C63ED" w:rsidRDefault="004C59F0" w:rsidP="000C63ED">
      <w:pPr>
        <w:pStyle w:val="Background"/>
      </w:pPr>
      <w:r w:rsidRPr="004C59F0">
        <w:rPr>
          <w:color w:val="000000" w:themeColor="text1"/>
          <w:szCs w:val="18"/>
        </w:rPr>
        <w:t xml:space="preserve">The contents of this </w:t>
      </w:r>
      <w:r w:rsidR="00EF4837">
        <w:rPr>
          <w:color w:val="000000" w:themeColor="text1"/>
          <w:szCs w:val="18"/>
        </w:rPr>
        <w:t xml:space="preserve">quick review </w:t>
      </w:r>
      <w:r w:rsidRPr="004C59F0">
        <w:rPr>
          <w:color w:val="000000" w:themeColor="text1"/>
          <w:szCs w:val="18"/>
        </w:rPr>
        <w:t>were developed under a grant from the National Institute on Disability, Independent Living, and Rehabilitation Research (NIDILRR grant number 90</w:t>
      </w:r>
      <w:r w:rsidR="002A5E48">
        <w:rPr>
          <w:rFonts w:cs="Helvetica"/>
        </w:rPr>
        <w:t>DP0082</w:t>
      </w:r>
      <w:r w:rsidRPr="004C59F0">
        <w:rPr>
          <w:color w:val="000000" w:themeColor="text1"/>
          <w:szCs w:val="18"/>
        </w:rPr>
        <w:t xml:space="preserve">). NIDILRR is a Center within the Administration for Community Living (ACL), Department of Health and Human Services (HHS). The contents of this </w:t>
      </w:r>
      <w:r w:rsidR="00EF4837">
        <w:rPr>
          <w:color w:val="000000" w:themeColor="text1"/>
          <w:szCs w:val="18"/>
        </w:rPr>
        <w:t>quick review</w:t>
      </w:r>
      <w:r w:rsidRPr="004C59F0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</w:p>
    <w:p w14:paraId="4C06454F" w14:textId="5F10ADDF" w:rsidR="000C63ED" w:rsidRPr="000C63ED" w:rsidRDefault="000C63ED" w:rsidP="000C63ED">
      <w:pPr>
        <w:tabs>
          <w:tab w:val="left" w:pos="4236"/>
        </w:tabs>
      </w:pPr>
    </w:p>
    <w:sectPr w:rsidR="000C63ED" w:rsidRPr="000C63E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9BB2A" w14:textId="77777777" w:rsidR="008D324F" w:rsidRDefault="008D324F">
      <w:pPr>
        <w:spacing w:before="0" w:after="0" w:line="240" w:lineRule="auto"/>
      </w:pPr>
      <w:r>
        <w:separator/>
      </w:r>
    </w:p>
  </w:endnote>
  <w:endnote w:type="continuationSeparator" w:id="0">
    <w:p w14:paraId="407E80AB" w14:textId="77777777" w:rsidR="008D324F" w:rsidRDefault="008D324F">
      <w:pPr>
        <w:spacing w:before="0" w:after="0" w:line="240" w:lineRule="auto"/>
      </w:pPr>
      <w:r>
        <w:continuationSeparator/>
      </w:r>
    </w:p>
  </w:endnote>
  <w:endnote w:type="continuationNotice" w:id="1">
    <w:p w14:paraId="363920F0" w14:textId="77777777" w:rsidR="008D324F" w:rsidRDefault="008D324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p w14:paraId="5D383CFF" w14:textId="127B3455" w:rsidR="009154AD" w:rsidRPr="004C59F0" w:rsidRDefault="008D324F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r>
      <w:rPr>
        <w:rStyle w:val="Hyperlink"/>
        <w:color w:val="FFFFFF" w:themeColor="background1"/>
        <w:u w:val="none"/>
      </w:rPr>
      <w:fldChar w:fldCharType="begin"/>
    </w:r>
    <w:r>
      <w:rPr>
        <w:rStyle w:val="Hyperlink"/>
        <w:color w:val="FFFFFF" w:themeColor="background1"/>
        <w:u w:val="none"/>
      </w:rPr>
      <w:instrText xml:space="preserve"> HYPERLINK "https://msktc.org/tbi" </w:instrText>
    </w:r>
    <w:r>
      <w:rPr>
        <w:rStyle w:val="Hyperlink"/>
        <w:color w:val="FFFFFF" w:themeColor="background1"/>
        <w:u w:val="none"/>
      </w:rPr>
      <w:fldChar w:fldCharType="separate"/>
    </w:r>
    <w:r w:rsidR="004C59F0" w:rsidRPr="004C59F0">
      <w:rPr>
        <w:rStyle w:val="Hyperlink"/>
        <w:color w:val="FFFFFF" w:themeColor="background1"/>
        <w:u w:val="none"/>
      </w:rPr>
      <w:t>https://msktc.org/tbi</w:t>
    </w:r>
    <w:r>
      <w:rPr>
        <w:rStyle w:val="Hyperlink"/>
        <w:color w:val="FFFFFF" w:themeColor="background1"/>
        <w:u w:val="none"/>
      </w:rPr>
      <w:fldChar w:fldCharType="end"/>
    </w:r>
    <w:bookmarkEnd w:id="0"/>
    <w:r w:rsidR="004C59F0" w:rsidRPr="004C59F0">
      <w:rPr>
        <w:color w:val="FFFFFF" w:themeColor="background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3D661" w14:textId="77777777" w:rsidR="008D324F" w:rsidRPr="006C7FDE" w:rsidRDefault="008D324F" w:rsidP="006C7FDE">
      <w:pPr>
        <w:pStyle w:val="Footer"/>
      </w:pPr>
    </w:p>
  </w:footnote>
  <w:footnote w:type="continuationSeparator" w:id="0">
    <w:p w14:paraId="4984CF07" w14:textId="77777777" w:rsidR="008D324F" w:rsidRPr="006C7FDE" w:rsidRDefault="008D324F" w:rsidP="006C7FDE">
      <w:pPr>
        <w:pStyle w:val="Footer"/>
      </w:pPr>
    </w:p>
  </w:footnote>
  <w:footnote w:type="continuationNotice" w:id="1">
    <w:p w14:paraId="38346174" w14:textId="77777777" w:rsidR="008D324F" w:rsidRDefault="008D324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01588"/>
    <w:rsid w:val="00012BD6"/>
    <w:rsid w:val="00031DA7"/>
    <w:rsid w:val="00040F2A"/>
    <w:rsid w:val="0004123D"/>
    <w:rsid w:val="00057592"/>
    <w:rsid w:val="0007334C"/>
    <w:rsid w:val="00080047"/>
    <w:rsid w:val="000B1BE7"/>
    <w:rsid w:val="000C63ED"/>
    <w:rsid w:val="000C63F6"/>
    <w:rsid w:val="00101253"/>
    <w:rsid w:val="00105E82"/>
    <w:rsid w:val="00113EDB"/>
    <w:rsid w:val="00117A90"/>
    <w:rsid w:val="00127E75"/>
    <w:rsid w:val="001337EF"/>
    <w:rsid w:val="00147988"/>
    <w:rsid w:val="00157858"/>
    <w:rsid w:val="001725AA"/>
    <w:rsid w:val="00183D6A"/>
    <w:rsid w:val="001B4D9E"/>
    <w:rsid w:val="001D2DE7"/>
    <w:rsid w:val="001E236C"/>
    <w:rsid w:val="001F5587"/>
    <w:rsid w:val="00254C38"/>
    <w:rsid w:val="00264ECC"/>
    <w:rsid w:val="00265ED2"/>
    <w:rsid w:val="00270784"/>
    <w:rsid w:val="002730BC"/>
    <w:rsid w:val="002A5E48"/>
    <w:rsid w:val="002A7453"/>
    <w:rsid w:val="002B097A"/>
    <w:rsid w:val="002E3CBE"/>
    <w:rsid w:val="002E5577"/>
    <w:rsid w:val="00317B84"/>
    <w:rsid w:val="00321A6B"/>
    <w:rsid w:val="00322FCA"/>
    <w:rsid w:val="00346CD8"/>
    <w:rsid w:val="00380DCF"/>
    <w:rsid w:val="003812EA"/>
    <w:rsid w:val="00387B3F"/>
    <w:rsid w:val="003A525D"/>
    <w:rsid w:val="003D451D"/>
    <w:rsid w:val="00423930"/>
    <w:rsid w:val="0043355B"/>
    <w:rsid w:val="00445D1A"/>
    <w:rsid w:val="004663F7"/>
    <w:rsid w:val="004709C0"/>
    <w:rsid w:val="00486F57"/>
    <w:rsid w:val="004B3B8B"/>
    <w:rsid w:val="004B53C9"/>
    <w:rsid w:val="004B71D3"/>
    <w:rsid w:val="004C59F0"/>
    <w:rsid w:val="004C6036"/>
    <w:rsid w:val="004F7772"/>
    <w:rsid w:val="00522108"/>
    <w:rsid w:val="00525A6A"/>
    <w:rsid w:val="005439A8"/>
    <w:rsid w:val="00547473"/>
    <w:rsid w:val="00557B58"/>
    <w:rsid w:val="005D2332"/>
    <w:rsid w:val="00615CAD"/>
    <w:rsid w:val="006323DB"/>
    <w:rsid w:val="0064519B"/>
    <w:rsid w:val="0066558D"/>
    <w:rsid w:val="00673FEA"/>
    <w:rsid w:val="00675B32"/>
    <w:rsid w:val="006C7FDE"/>
    <w:rsid w:val="006E1CAF"/>
    <w:rsid w:val="006E6158"/>
    <w:rsid w:val="006F7BAD"/>
    <w:rsid w:val="006F7D09"/>
    <w:rsid w:val="007034C5"/>
    <w:rsid w:val="00711468"/>
    <w:rsid w:val="007126B2"/>
    <w:rsid w:val="00726246"/>
    <w:rsid w:val="00736FCA"/>
    <w:rsid w:val="00793240"/>
    <w:rsid w:val="007B17CB"/>
    <w:rsid w:val="007B64E2"/>
    <w:rsid w:val="007C71D6"/>
    <w:rsid w:val="007E1081"/>
    <w:rsid w:val="007E6A41"/>
    <w:rsid w:val="008034F6"/>
    <w:rsid w:val="00835888"/>
    <w:rsid w:val="00844348"/>
    <w:rsid w:val="0084779C"/>
    <w:rsid w:val="008567C5"/>
    <w:rsid w:val="00861210"/>
    <w:rsid w:val="00864AFC"/>
    <w:rsid w:val="008D324F"/>
    <w:rsid w:val="008D6A74"/>
    <w:rsid w:val="008F1C67"/>
    <w:rsid w:val="008F230B"/>
    <w:rsid w:val="008F52C9"/>
    <w:rsid w:val="00914608"/>
    <w:rsid w:val="009154AD"/>
    <w:rsid w:val="00925EF3"/>
    <w:rsid w:val="0093353B"/>
    <w:rsid w:val="0097551C"/>
    <w:rsid w:val="009D05E2"/>
    <w:rsid w:val="009F7207"/>
    <w:rsid w:val="00A138CB"/>
    <w:rsid w:val="00A17883"/>
    <w:rsid w:val="00A34025"/>
    <w:rsid w:val="00A3453C"/>
    <w:rsid w:val="00A570FB"/>
    <w:rsid w:val="00A76007"/>
    <w:rsid w:val="00A83B89"/>
    <w:rsid w:val="00AD689F"/>
    <w:rsid w:val="00AE5027"/>
    <w:rsid w:val="00B329BC"/>
    <w:rsid w:val="00B5367C"/>
    <w:rsid w:val="00B5526D"/>
    <w:rsid w:val="00B711C2"/>
    <w:rsid w:val="00B725C0"/>
    <w:rsid w:val="00B7633C"/>
    <w:rsid w:val="00B803C6"/>
    <w:rsid w:val="00B90539"/>
    <w:rsid w:val="00B9788A"/>
    <w:rsid w:val="00BA191F"/>
    <w:rsid w:val="00BA76D3"/>
    <w:rsid w:val="00BD51FF"/>
    <w:rsid w:val="00C22DFC"/>
    <w:rsid w:val="00C235C4"/>
    <w:rsid w:val="00C30BEB"/>
    <w:rsid w:val="00C30ED8"/>
    <w:rsid w:val="00C467E9"/>
    <w:rsid w:val="00C52204"/>
    <w:rsid w:val="00C60D9C"/>
    <w:rsid w:val="00C64EAE"/>
    <w:rsid w:val="00C81849"/>
    <w:rsid w:val="00C84DC0"/>
    <w:rsid w:val="00C8695F"/>
    <w:rsid w:val="00CA5E1C"/>
    <w:rsid w:val="00CC523E"/>
    <w:rsid w:val="00CD2712"/>
    <w:rsid w:val="00D0785A"/>
    <w:rsid w:val="00D202B9"/>
    <w:rsid w:val="00D216F1"/>
    <w:rsid w:val="00D22F4B"/>
    <w:rsid w:val="00D41DF4"/>
    <w:rsid w:val="00D45567"/>
    <w:rsid w:val="00D559E9"/>
    <w:rsid w:val="00D61860"/>
    <w:rsid w:val="00D84037"/>
    <w:rsid w:val="00DB4FBA"/>
    <w:rsid w:val="00DB6FF7"/>
    <w:rsid w:val="00DC14D1"/>
    <w:rsid w:val="00DC58B2"/>
    <w:rsid w:val="00DD5060"/>
    <w:rsid w:val="00DD72EC"/>
    <w:rsid w:val="00DE424D"/>
    <w:rsid w:val="00DF28A0"/>
    <w:rsid w:val="00E06805"/>
    <w:rsid w:val="00E25C7C"/>
    <w:rsid w:val="00E31C28"/>
    <w:rsid w:val="00E45CFB"/>
    <w:rsid w:val="00E4784E"/>
    <w:rsid w:val="00E83AA6"/>
    <w:rsid w:val="00E95262"/>
    <w:rsid w:val="00EA2AAD"/>
    <w:rsid w:val="00EF4837"/>
    <w:rsid w:val="00EF53AC"/>
    <w:rsid w:val="00F04BE5"/>
    <w:rsid w:val="00F103AB"/>
    <w:rsid w:val="00F15167"/>
    <w:rsid w:val="00F17CEE"/>
    <w:rsid w:val="00F23D48"/>
    <w:rsid w:val="00F301FE"/>
    <w:rsid w:val="00F57594"/>
    <w:rsid w:val="00F831BD"/>
    <w:rsid w:val="00FA28FF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FC14235B-EECE-44DB-96A2-8913488D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6776F56-2790-4590-9B8D-220FD8D4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Berdyyeva, Aynura</cp:lastModifiedBy>
  <cp:revision>3</cp:revision>
  <cp:lastPrinted>2014-09-23T15:34:00Z</cp:lastPrinted>
  <dcterms:created xsi:type="dcterms:W3CDTF">2018-10-26T15:56:00Z</dcterms:created>
  <dcterms:modified xsi:type="dcterms:W3CDTF">2018-11-26T14:44:00Z</dcterms:modified>
</cp:coreProperties>
</file>