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74C21FB" w14:textId="61755B17" w:rsidR="00F76745" w:rsidRPr="00435E44" w:rsidRDefault="00632AB7" w:rsidP="00435E44">
      <w:pPr>
        <w:pStyle w:val="Heading2"/>
        <w:spacing w:before="480"/>
        <w:rPr>
          <w:vertAlign w:val="superscript"/>
        </w:rPr>
      </w:pPr>
      <w:r w:rsidRPr="00632AB7">
        <w:t>Outcome prediction from post-injury resilience in patients with TBI</w:t>
      </w:r>
    </w:p>
    <w:p w14:paraId="52E59DE8" w14:textId="0DBA6EDE" w:rsidR="00615CAD" w:rsidRPr="0022377F" w:rsidRDefault="00615CAD" w:rsidP="009D6CB7">
      <w:pPr>
        <w:pStyle w:val="Heading3"/>
        <w:spacing w:before="360"/>
        <w:ind w:left="0"/>
        <w:rPr>
          <w:rFonts w:asciiTheme="minorHAnsi" w:hAnsiTheme="minorHAnsi"/>
          <w:sz w:val="22"/>
          <w:szCs w:val="22"/>
        </w:rPr>
      </w:pPr>
      <w:r w:rsidRPr="0022377F">
        <w:rPr>
          <w:rFonts w:asciiTheme="minorHAnsi" w:hAnsiTheme="minorHAnsi"/>
          <w:sz w:val="22"/>
          <w:szCs w:val="22"/>
        </w:rPr>
        <w:t>What is th</w:t>
      </w:r>
      <w:r w:rsidR="00B725C0" w:rsidRPr="0022377F">
        <w:rPr>
          <w:rFonts w:asciiTheme="minorHAnsi" w:hAnsiTheme="minorHAnsi"/>
          <w:sz w:val="22"/>
          <w:szCs w:val="22"/>
        </w:rPr>
        <w:t>e study about?</w:t>
      </w:r>
    </w:p>
    <w:p w14:paraId="4D7B0D25" w14:textId="7D5402B2" w:rsidR="00B74623" w:rsidRPr="0022377F" w:rsidRDefault="00B74623" w:rsidP="0022377F">
      <w:pPr>
        <w:rPr>
          <w:rFonts w:cstheme="minorHAnsi"/>
        </w:rPr>
      </w:pPr>
      <w:r w:rsidRPr="0022377F">
        <w:rPr>
          <w:rFonts w:cstheme="minorHAnsi"/>
        </w:rPr>
        <w:t xml:space="preserve">This study </w:t>
      </w:r>
      <w:r w:rsidR="0022377F" w:rsidRPr="0022377F">
        <w:rPr>
          <w:rFonts w:cstheme="minorHAnsi"/>
        </w:rPr>
        <w:t>investigated how resilience at 3 or 6 months following traumatic brain injury predicted</w:t>
      </w:r>
      <w:r w:rsidR="00660C2E">
        <w:rPr>
          <w:rFonts w:cstheme="minorHAnsi"/>
        </w:rPr>
        <w:t xml:space="preserve"> quality of life</w:t>
      </w:r>
      <w:r w:rsidR="0022377F" w:rsidRPr="0022377F">
        <w:rPr>
          <w:rFonts w:cstheme="minorHAnsi"/>
        </w:rPr>
        <w:t xml:space="preserve"> outcomes of patients </w:t>
      </w:r>
      <w:r w:rsidR="006F1A50">
        <w:rPr>
          <w:rFonts w:cstheme="minorHAnsi"/>
        </w:rPr>
        <w:t xml:space="preserve">at </w:t>
      </w:r>
      <w:r w:rsidR="0022377F" w:rsidRPr="0022377F">
        <w:rPr>
          <w:rFonts w:cstheme="minorHAnsi"/>
        </w:rPr>
        <w:t xml:space="preserve">1 and 2 years </w:t>
      </w:r>
      <w:r w:rsidR="006F1A50">
        <w:rPr>
          <w:rFonts w:cstheme="minorHAnsi"/>
        </w:rPr>
        <w:t>after injury</w:t>
      </w:r>
      <w:r w:rsidR="0022377F" w:rsidRPr="0022377F">
        <w:rPr>
          <w:rFonts w:cstheme="minorHAnsi"/>
        </w:rPr>
        <w:t>.</w:t>
      </w:r>
    </w:p>
    <w:p w14:paraId="576DD19B" w14:textId="77777777" w:rsidR="0022377F" w:rsidRPr="0022377F" w:rsidRDefault="0022377F" w:rsidP="0022377F">
      <w:pPr>
        <w:pStyle w:val="Heading3"/>
        <w:ind w:left="0"/>
        <w:rPr>
          <w:rFonts w:asciiTheme="minorHAnsi" w:hAnsiTheme="minorHAnsi"/>
          <w:sz w:val="22"/>
          <w:szCs w:val="22"/>
        </w:rPr>
      </w:pPr>
      <w:r w:rsidRPr="0022377F">
        <w:rPr>
          <w:rFonts w:asciiTheme="minorHAnsi" w:hAnsiTheme="minorHAnsi"/>
          <w:sz w:val="22"/>
          <w:szCs w:val="22"/>
        </w:rPr>
        <w:t>What did the study find?</w:t>
      </w:r>
      <w:bookmarkStart w:id="0" w:name="_GoBack"/>
      <w:bookmarkEnd w:id="0"/>
    </w:p>
    <w:p w14:paraId="2B0F0831" w14:textId="7B58175E" w:rsidR="0022377F" w:rsidRPr="0022377F" w:rsidRDefault="0022377F" w:rsidP="0022377F">
      <w:pPr>
        <w:rPr>
          <w:rFonts w:cstheme="minorHAnsi"/>
        </w:rPr>
      </w:pPr>
      <w:r w:rsidRPr="0022377F">
        <w:rPr>
          <w:rFonts w:cstheme="minorHAnsi"/>
        </w:rPr>
        <w:t xml:space="preserve">The authors found that higher resilience scores predicted greater satisfaction with life, lower anxiety and depression, more frequent return to work, and less substance misuse at 1 and 2 years after injury. Resilience at 3 or 6 months after injury was more </w:t>
      </w:r>
      <w:r w:rsidR="00454789" w:rsidRPr="0022377F">
        <w:rPr>
          <w:rFonts w:cstheme="minorHAnsi"/>
        </w:rPr>
        <w:t>strongly associated</w:t>
      </w:r>
      <w:r w:rsidRPr="0022377F">
        <w:rPr>
          <w:rFonts w:cstheme="minorHAnsi"/>
        </w:rPr>
        <w:t xml:space="preserve"> with 1-year postinjury outcomes than with 2-year postinjury outcomes.</w:t>
      </w:r>
    </w:p>
    <w:p w14:paraId="4D088AA8" w14:textId="0EB24E0B" w:rsidR="00615CAD" w:rsidRPr="0022377F" w:rsidRDefault="00615CAD" w:rsidP="00B74623">
      <w:pPr>
        <w:pStyle w:val="Heading3"/>
        <w:ind w:left="0"/>
        <w:rPr>
          <w:rFonts w:asciiTheme="minorHAnsi" w:hAnsiTheme="minorHAnsi"/>
          <w:sz w:val="22"/>
          <w:szCs w:val="22"/>
        </w:rPr>
      </w:pPr>
      <w:r w:rsidRPr="0022377F">
        <w:rPr>
          <w:rFonts w:asciiTheme="minorHAnsi" w:hAnsiTheme="minorHAnsi"/>
          <w:sz w:val="22"/>
          <w:szCs w:val="22"/>
        </w:rPr>
        <w:t>Who participated in the</w:t>
      </w:r>
      <w:r w:rsidR="00B725C0" w:rsidRPr="0022377F">
        <w:rPr>
          <w:rFonts w:asciiTheme="minorHAnsi" w:hAnsiTheme="minorHAnsi"/>
          <w:sz w:val="22"/>
          <w:szCs w:val="22"/>
        </w:rPr>
        <w:t xml:space="preserve"> study?</w:t>
      </w:r>
    </w:p>
    <w:p w14:paraId="734E0207" w14:textId="30174CA3" w:rsidR="00B74623" w:rsidRPr="0022377F" w:rsidRDefault="00B74623" w:rsidP="00632AB7">
      <w:pPr>
        <w:kinsoku w:val="0"/>
        <w:overflowPunct w:val="0"/>
        <w:spacing w:line="230" w:lineRule="auto"/>
        <w:ind w:right="391"/>
        <w:rPr>
          <w:rFonts w:cstheme="minorHAnsi"/>
          <w:color w:val="282323"/>
        </w:rPr>
      </w:pPr>
      <w:r w:rsidRPr="0022377F">
        <w:rPr>
          <w:rFonts w:cstheme="minorHAnsi"/>
          <w:color w:val="282323"/>
        </w:rPr>
        <w:t>Participants (n=15</w:t>
      </w:r>
      <w:r w:rsidR="00632AB7" w:rsidRPr="0022377F">
        <w:rPr>
          <w:rFonts w:cstheme="minorHAnsi"/>
          <w:color w:val="282323"/>
        </w:rPr>
        <w:t>8</w:t>
      </w:r>
      <w:r w:rsidRPr="0022377F">
        <w:rPr>
          <w:rFonts w:cstheme="minorHAnsi"/>
          <w:color w:val="282323"/>
        </w:rPr>
        <w:t xml:space="preserve">) included </w:t>
      </w:r>
      <w:r w:rsidR="00632AB7" w:rsidRPr="0022377F">
        <w:rPr>
          <w:rFonts w:cstheme="minorHAnsi"/>
          <w:color w:val="282323"/>
        </w:rPr>
        <w:t>patients from five TBI Model Systems (TBIMS) with confirmed moderate or severe TBI who were admitted to a participating trauma center within 72 hours of injury</w:t>
      </w:r>
      <w:r w:rsidR="006F1A50">
        <w:rPr>
          <w:rFonts w:cstheme="minorHAnsi"/>
          <w:color w:val="282323"/>
        </w:rPr>
        <w:t xml:space="preserve"> and </w:t>
      </w:r>
      <w:r w:rsidR="006F1A50" w:rsidRPr="0022377F">
        <w:rPr>
          <w:rFonts w:cstheme="minorHAnsi"/>
          <w:color w:val="282323"/>
        </w:rPr>
        <w:t>underwent inpatient rehabilitation at one of the participating TBIMS centers</w:t>
      </w:r>
      <w:r w:rsidR="006F1A50">
        <w:rPr>
          <w:rFonts w:cstheme="minorHAnsi"/>
          <w:color w:val="282323"/>
        </w:rPr>
        <w:t xml:space="preserve">. </w:t>
      </w:r>
    </w:p>
    <w:p w14:paraId="5A791BB4" w14:textId="2066DA59" w:rsidR="00615CAD" w:rsidRPr="0022377F" w:rsidRDefault="00615CAD" w:rsidP="00B74623">
      <w:pPr>
        <w:pStyle w:val="Heading3"/>
        <w:ind w:left="0"/>
        <w:rPr>
          <w:rFonts w:asciiTheme="minorHAnsi" w:hAnsiTheme="minorHAnsi"/>
          <w:sz w:val="22"/>
          <w:szCs w:val="22"/>
        </w:rPr>
      </w:pPr>
      <w:r w:rsidRPr="0022377F">
        <w:rPr>
          <w:rFonts w:asciiTheme="minorHAnsi" w:hAnsiTheme="minorHAnsi"/>
          <w:sz w:val="22"/>
          <w:szCs w:val="22"/>
        </w:rPr>
        <w:t>How was the study conducted?</w:t>
      </w:r>
    </w:p>
    <w:p w14:paraId="0EBA5683" w14:textId="17C21E19" w:rsidR="0022377F" w:rsidRPr="0022377F" w:rsidRDefault="0022377F" w:rsidP="0022377F">
      <w:pPr>
        <w:pStyle w:val="Heading3"/>
        <w:ind w:left="0"/>
        <w:rPr>
          <w:rFonts w:asciiTheme="minorHAnsi" w:eastAsiaTheme="minorHAnsi" w:hAnsiTheme="minorHAnsi"/>
          <w:b w:val="0"/>
          <w:bCs w:val="0"/>
          <w:noProof w:val="0"/>
          <w:color w:val="auto"/>
          <w:sz w:val="22"/>
          <w:szCs w:val="22"/>
        </w:rPr>
      </w:pPr>
      <w:r w:rsidRPr="0022377F">
        <w:rPr>
          <w:rFonts w:asciiTheme="minorHAnsi" w:eastAsiaTheme="minorHAnsi" w:hAnsiTheme="minorHAnsi"/>
          <w:b w:val="0"/>
          <w:bCs w:val="0"/>
          <w:noProof w:val="0"/>
          <w:color w:val="auto"/>
          <w:sz w:val="22"/>
          <w:szCs w:val="22"/>
        </w:rPr>
        <w:t xml:space="preserve">This study used an observational, longitudinal design to evaluate participants’ responses to 1- and 2-year outcome assessments. The outcomes measured included anxiety, depression, life satisfaction, substance misuse, and return-to-work. Resilience was also assessed at 3 or 6 months after injury. </w:t>
      </w:r>
    </w:p>
    <w:p w14:paraId="30BEE848" w14:textId="346E3A31" w:rsidR="0022377F" w:rsidRPr="0022377F" w:rsidRDefault="0022377F" w:rsidP="0022377F">
      <w:pPr>
        <w:pStyle w:val="Heading3"/>
        <w:ind w:left="0"/>
        <w:rPr>
          <w:rFonts w:asciiTheme="minorHAnsi" w:hAnsiTheme="minorHAnsi"/>
          <w:sz w:val="22"/>
          <w:szCs w:val="22"/>
        </w:rPr>
      </w:pPr>
      <w:r w:rsidRPr="0022377F">
        <w:rPr>
          <w:rFonts w:asciiTheme="minorHAnsi" w:hAnsiTheme="minorHAnsi"/>
          <w:sz w:val="22"/>
          <w:szCs w:val="22"/>
        </w:rPr>
        <w:t>How can people use the results?</w:t>
      </w:r>
    </w:p>
    <w:p w14:paraId="07DC7D48" w14:textId="62E9E7CA" w:rsidR="0022377F" w:rsidRPr="0022377F" w:rsidRDefault="0022377F" w:rsidP="00454789">
      <w:pPr>
        <w:rPr>
          <w:rFonts w:cstheme="minorHAnsi"/>
        </w:rPr>
      </w:pPr>
      <w:r w:rsidRPr="0022377F">
        <w:rPr>
          <w:rFonts w:cstheme="minorHAnsi"/>
        </w:rPr>
        <w:t>Practitioners and researchers can use t</w:t>
      </w:r>
      <w:r w:rsidR="00454789">
        <w:rPr>
          <w:rFonts w:cstheme="minorHAnsi"/>
        </w:rPr>
        <w:t>his study to</w:t>
      </w:r>
      <w:r w:rsidRPr="0022377F">
        <w:rPr>
          <w:rFonts w:cstheme="minorHAnsi"/>
        </w:rPr>
        <w:t xml:space="preserve"> guide </w:t>
      </w:r>
      <w:r w:rsidR="00454789">
        <w:rPr>
          <w:rFonts w:cstheme="minorHAnsi"/>
        </w:rPr>
        <w:t xml:space="preserve">further research </w:t>
      </w:r>
      <w:r w:rsidR="004C5B25">
        <w:rPr>
          <w:rFonts w:cstheme="minorHAnsi"/>
        </w:rPr>
        <w:t xml:space="preserve">on </w:t>
      </w:r>
      <w:r w:rsidR="00454789" w:rsidRPr="00454789">
        <w:rPr>
          <w:rFonts w:cstheme="minorHAnsi"/>
        </w:rPr>
        <w:t>resilience outcomes after TBI</w:t>
      </w:r>
      <w:r w:rsidR="00454789">
        <w:rPr>
          <w:rFonts w:cstheme="minorHAnsi"/>
        </w:rPr>
        <w:t xml:space="preserve">. </w:t>
      </w:r>
      <w:r w:rsidRPr="0022377F">
        <w:rPr>
          <w:rFonts w:cstheme="minorHAnsi"/>
        </w:rPr>
        <w:t xml:space="preserve">Individuals with </w:t>
      </w:r>
      <w:r w:rsidR="00454789">
        <w:rPr>
          <w:rFonts w:cstheme="minorHAnsi"/>
        </w:rPr>
        <w:t>TBI</w:t>
      </w:r>
      <w:r w:rsidRPr="0022377F">
        <w:rPr>
          <w:rFonts w:cstheme="minorHAnsi"/>
        </w:rPr>
        <w:t xml:space="preserve">, their caregivers, and families can use the results of the study to better understand how researchers are </w:t>
      </w:r>
      <w:r w:rsidR="00454789">
        <w:rPr>
          <w:rFonts w:cstheme="minorHAnsi"/>
        </w:rPr>
        <w:t>connecting resilience</w:t>
      </w:r>
      <w:r w:rsidR="00FD2C87">
        <w:rPr>
          <w:rFonts w:cstheme="minorHAnsi"/>
        </w:rPr>
        <w:t xml:space="preserve"> shortly after injury</w:t>
      </w:r>
      <w:r w:rsidR="00454789">
        <w:rPr>
          <w:rFonts w:cstheme="minorHAnsi"/>
        </w:rPr>
        <w:t xml:space="preserve"> to quality of life outcomes</w:t>
      </w:r>
      <w:r w:rsidR="00FD2C87">
        <w:rPr>
          <w:rFonts w:cstheme="minorHAnsi"/>
        </w:rPr>
        <w:t xml:space="preserve"> 1 or 2 years after injury</w:t>
      </w:r>
      <w:r w:rsidRPr="0022377F">
        <w:rPr>
          <w:rFonts w:cstheme="minorHAnsi"/>
        </w:rPr>
        <w:t>.</w:t>
      </w:r>
    </w:p>
    <w:p w14:paraId="4CB9871B" w14:textId="361868B3" w:rsidR="0022377F" w:rsidRPr="0022377F" w:rsidRDefault="0022377F" w:rsidP="0022377F">
      <w:pPr>
        <w:pStyle w:val="Heading3"/>
        <w:ind w:left="0"/>
        <w:rPr>
          <w:rFonts w:asciiTheme="minorHAnsi" w:hAnsiTheme="minorHAnsi"/>
          <w:sz w:val="22"/>
          <w:szCs w:val="22"/>
        </w:rPr>
      </w:pPr>
      <w:r w:rsidRPr="0022377F">
        <w:rPr>
          <w:rFonts w:asciiTheme="minorHAnsi" w:hAnsiTheme="minorHAnsi"/>
          <w:sz w:val="22"/>
          <w:szCs w:val="22"/>
        </w:rPr>
        <w:t>Reference</w:t>
      </w:r>
    </w:p>
    <w:p w14:paraId="17EF39A6" w14:textId="3E7C8583" w:rsidR="00F76745" w:rsidRPr="0022377F" w:rsidRDefault="00632AB7" w:rsidP="00B74623">
      <w:pPr>
        <w:rPr>
          <w:rFonts w:cstheme="minorHAnsi"/>
        </w:rPr>
      </w:pPr>
      <w:proofErr w:type="spellStart"/>
      <w:r w:rsidRPr="0022377F">
        <w:rPr>
          <w:rFonts w:cstheme="minorHAnsi"/>
        </w:rPr>
        <w:t>Sima</w:t>
      </w:r>
      <w:proofErr w:type="spellEnd"/>
      <w:r w:rsidRPr="0022377F">
        <w:rPr>
          <w:rFonts w:cstheme="minorHAnsi"/>
        </w:rPr>
        <w:t xml:space="preserve">, A. P., Yu, H., </w:t>
      </w:r>
      <w:proofErr w:type="spellStart"/>
      <w:r w:rsidRPr="0022377F">
        <w:rPr>
          <w:rFonts w:cstheme="minorHAnsi"/>
        </w:rPr>
        <w:t>Marwitz</w:t>
      </w:r>
      <w:proofErr w:type="spellEnd"/>
      <w:r w:rsidRPr="0022377F">
        <w:rPr>
          <w:rFonts w:cstheme="minorHAnsi"/>
        </w:rPr>
        <w:t xml:space="preserve">, J. H., </w:t>
      </w:r>
      <w:proofErr w:type="spellStart"/>
      <w:r w:rsidRPr="0022377F">
        <w:rPr>
          <w:rFonts w:cstheme="minorHAnsi"/>
        </w:rPr>
        <w:t>Kolakowsky-Hayner</w:t>
      </w:r>
      <w:proofErr w:type="spellEnd"/>
      <w:r w:rsidRPr="0022377F">
        <w:rPr>
          <w:rFonts w:cstheme="minorHAnsi"/>
        </w:rPr>
        <w:t xml:space="preserve">, S. A., Felix, E. R., Bergquist, T. F., </w:t>
      </w:r>
      <w:proofErr w:type="spellStart"/>
      <w:r w:rsidRPr="0022377F">
        <w:rPr>
          <w:rFonts w:cstheme="minorHAnsi"/>
        </w:rPr>
        <w:t>Whiteneck</w:t>
      </w:r>
      <w:proofErr w:type="spellEnd"/>
      <w:r w:rsidRPr="0022377F">
        <w:rPr>
          <w:rFonts w:cstheme="minorHAnsi"/>
        </w:rPr>
        <w:t xml:space="preserve">, G., Kreutzer, J. S., &amp; Johnson-Greene, D. </w:t>
      </w:r>
      <w:r w:rsidR="005C3438" w:rsidRPr="0022377F">
        <w:rPr>
          <w:rFonts w:cstheme="minorHAnsi"/>
        </w:rPr>
        <w:t>(201</w:t>
      </w:r>
      <w:r w:rsidRPr="0022377F">
        <w:rPr>
          <w:rFonts w:cstheme="minorHAnsi"/>
        </w:rPr>
        <w:t>9</w:t>
      </w:r>
      <w:r w:rsidR="005C3438" w:rsidRPr="0022377F">
        <w:rPr>
          <w:rFonts w:cstheme="minorHAnsi"/>
        </w:rPr>
        <w:t>)</w:t>
      </w:r>
      <w:r w:rsidR="00C17546">
        <w:rPr>
          <w:rFonts w:cstheme="minorHAnsi"/>
        </w:rPr>
        <w:t>.</w:t>
      </w:r>
      <w:r w:rsidRPr="0022377F">
        <w:rPr>
          <w:rFonts w:cstheme="minorHAnsi"/>
        </w:rPr>
        <w:t xml:space="preserve"> Outcome prediction from post-injury resilience in patients with TBI</w:t>
      </w:r>
      <w:r w:rsidR="00C17546">
        <w:rPr>
          <w:rFonts w:cstheme="minorHAnsi"/>
        </w:rPr>
        <w:t>.</w:t>
      </w:r>
      <w:r w:rsidR="005C3438" w:rsidRPr="0022377F">
        <w:rPr>
          <w:rFonts w:cstheme="minorHAnsi"/>
        </w:rPr>
        <w:t xml:space="preserve"> </w:t>
      </w:r>
      <w:r w:rsidRPr="00C17546">
        <w:rPr>
          <w:rFonts w:cstheme="minorHAnsi"/>
          <w:i/>
          <w:iCs/>
        </w:rPr>
        <w:t>Rehabilitation Psychology, 64</w:t>
      </w:r>
      <w:r w:rsidRPr="0022377F">
        <w:rPr>
          <w:rFonts w:cstheme="minorHAnsi"/>
        </w:rPr>
        <w:t>(3)</w:t>
      </w:r>
      <w:r w:rsidR="00C17546">
        <w:rPr>
          <w:rFonts w:cstheme="minorHAnsi"/>
        </w:rPr>
        <w:t>.</w:t>
      </w:r>
      <w:r w:rsidR="005C3438" w:rsidRPr="0022377F">
        <w:rPr>
          <w:rFonts w:cstheme="minorHAnsi"/>
        </w:rPr>
        <w:t xml:space="preserve"> DOI: </w:t>
      </w:r>
      <w:r w:rsidRPr="0022377F">
        <w:rPr>
          <w:rFonts w:cstheme="minorHAnsi"/>
        </w:rPr>
        <w:t>10.1037/rep0000263</w:t>
      </w:r>
    </w:p>
    <w:p w14:paraId="47C3EC67" w14:textId="5A26E778" w:rsidR="00D53A49" w:rsidRPr="00454789" w:rsidRDefault="00454789" w:rsidP="00454789">
      <w:pPr>
        <w:rPr>
          <w:rFonts w:cstheme="minorHAnsi"/>
          <w:b/>
        </w:rPr>
      </w:pPr>
      <w:r w:rsidRPr="000702EF">
        <w:rPr>
          <w:rFonts w:eastAsiaTheme="majorEastAsia" w:cstheme="minorHAnsi"/>
          <w:b/>
          <w:noProof/>
          <w:color w:val="006F42"/>
        </w:rPr>
        <w:t>Disclaimer</w:t>
      </w:r>
    </w:p>
    <w:p w14:paraId="7DC7CD14" w14:textId="2B506F20" w:rsidR="00F76745" w:rsidRPr="00D53A49" w:rsidRDefault="00D53A49" w:rsidP="00454789">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388BA" w14:textId="77777777" w:rsidR="00525B82" w:rsidRDefault="00525B82">
      <w:pPr>
        <w:spacing w:before="0" w:after="0" w:line="240" w:lineRule="auto"/>
      </w:pPr>
      <w:r>
        <w:separator/>
      </w:r>
    </w:p>
  </w:endnote>
  <w:endnote w:type="continuationSeparator" w:id="0">
    <w:p w14:paraId="54BEA6C0" w14:textId="77777777" w:rsidR="00525B82" w:rsidRDefault="00525B82">
      <w:pPr>
        <w:spacing w:before="0" w:after="0" w:line="240" w:lineRule="auto"/>
      </w:pPr>
      <w:r>
        <w:continuationSeparator/>
      </w:r>
    </w:p>
  </w:endnote>
  <w:endnote w:type="continuationNotice" w:id="1">
    <w:p w14:paraId="4C343EDA" w14:textId="77777777" w:rsidR="00525B82" w:rsidRDefault="00525B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9154AD" w:rsidRPr="004C59F0" w:rsidRDefault="00525B82"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C59F0" w:rsidRPr="004C59F0">
        <w:rPr>
          <w:rStyle w:val="Hyperlink"/>
          <w:color w:val="FFFFFF" w:themeColor="background1"/>
          <w:u w:val="none"/>
        </w:rPr>
        <w:t>https://msktc.org/tbi</w:t>
      </w:r>
    </w:hyperlink>
    <w:r w:rsidR="004C59F0"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C314" w14:textId="77777777" w:rsidR="00525B82" w:rsidRPr="006C7FDE" w:rsidRDefault="00525B82" w:rsidP="006C7FDE">
      <w:pPr>
        <w:pStyle w:val="Footer"/>
      </w:pPr>
    </w:p>
  </w:footnote>
  <w:footnote w:type="continuationSeparator" w:id="0">
    <w:p w14:paraId="090B9EED" w14:textId="77777777" w:rsidR="00525B82" w:rsidRPr="006C7FDE" w:rsidRDefault="00525B82" w:rsidP="006C7FDE">
      <w:pPr>
        <w:pStyle w:val="Footer"/>
      </w:pPr>
    </w:p>
  </w:footnote>
  <w:footnote w:type="continuationNotice" w:id="1">
    <w:p w14:paraId="356D4CDE" w14:textId="77777777" w:rsidR="00525B82" w:rsidRDefault="00525B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sDQ3MDQxNTeyMDFS0lEKTi0uzszPAykwrAUAgQWHDSwAAAA="/>
  </w:docVars>
  <w:rsids>
    <w:rsidRoot w:val="00113EDB"/>
    <w:rsid w:val="00012BD6"/>
    <w:rsid w:val="00040C12"/>
    <w:rsid w:val="00040F2A"/>
    <w:rsid w:val="0004123D"/>
    <w:rsid w:val="00057592"/>
    <w:rsid w:val="0007334C"/>
    <w:rsid w:val="0007540E"/>
    <w:rsid w:val="00080047"/>
    <w:rsid w:val="000B1BE7"/>
    <w:rsid w:val="000B5474"/>
    <w:rsid w:val="000C63F6"/>
    <w:rsid w:val="00101253"/>
    <w:rsid w:val="00105E82"/>
    <w:rsid w:val="00113EDB"/>
    <w:rsid w:val="00117A90"/>
    <w:rsid w:val="001273C6"/>
    <w:rsid w:val="00127E75"/>
    <w:rsid w:val="001337EF"/>
    <w:rsid w:val="00133A2E"/>
    <w:rsid w:val="00147988"/>
    <w:rsid w:val="00154DC8"/>
    <w:rsid w:val="00157858"/>
    <w:rsid w:val="001725AA"/>
    <w:rsid w:val="00183D6A"/>
    <w:rsid w:val="001B4D9E"/>
    <w:rsid w:val="001D2DE7"/>
    <w:rsid w:val="001E236C"/>
    <w:rsid w:val="001F5587"/>
    <w:rsid w:val="0022377F"/>
    <w:rsid w:val="002354F0"/>
    <w:rsid w:val="00254C38"/>
    <w:rsid w:val="00264ECC"/>
    <w:rsid w:val="00265393"/>
    <w:rsid w:val="00265ED2"/>
    <w:rsid w:val="00270784"/>
    <w:rsid w:val="002730BC"/>
    <w:rsid w:val="002A5E48"/>
    <w:rsid w:val="002A7453"/>
    <w:rsid w:val="002B097A"/>
    <w:rsid w:val="002E2116"/>
    <w:rsid w:val="002E3CBE"/>
    <w:rsid w:val="002E5577"/>
    <w:rsid w:val="00317B84"/>
    <w:rsid w:val="00321A6B"/>
    <w:rsid w:val="00322FCA"/>
    <w:rsid w:val="00346CD8"/>
    <w:rsid w:val="00380DCF"/>
    <w:rsid w:val="003812EA"/>
    <w:rsid w:val="00387B3F"/>
    <w:rsid w:val="003D451D"/>
    <w:rsid w:val="003E3C21"/>
    <w:rsid w:val="00423930"/>
    <w:rsid w:val="0043355B"/>
    <w:rsid w:val="00435E44"/>
    <w:rsid w:val="00445D1A"/>
    <w:rsid w:val="00454789"/>
    <w:rsid w:val="004663F7"/>
    <w:rsid w:val="004709C0"/>
    <w:rsid w:val="00481C3B"/>
    <w:rsid w:val="00486F57"/>
    <w:rsid w:val="004B3B8B"/>
    <w:rsid w:val="004B4346"/>
    <w:rsid w:val="004B53C9"/>
    <w:rsid w:val="004B71D3"/>
    <w:rsid w:val="004C59F0"/>
    <w:rsid w:val="004C5B25"/>
    <w:rsid w:val="004C6036"/>
    <w:rsid w:val="004F7772"/>
    <w:rsid w:val="00522108"/>
    <w:rsid w:val="00525A6A"/>
    <w:rsid w:val="00525B82"/>
    <w:rsid w:val="005439A8"/>
    <w:rsid w:val="00557B58"/>
    <w:rsid w:val="005C3438"/>
    <w:rsid w:val="005C46C9"/>
    <w:rsid w:val="005D2332"/>
    <w:rsid w:val="00611B8D"/>
    <w:rsid w:val="00615CAD"/>
    <w:rsid w:val="00632AB7"/>
    <w:rsid w:val="0064519B"/>
    <w:rsid w:val="00660C2E"/>
    <w:rsid w:val="0066558D"/>
    <w:rsid w:val="00673FEA"/>
    <w:rsid w:val="00675B32"/>
    <w:rsid w:val="006C7FDE"/>
    <w:rsid w:val="006E1CAF"/>
    <w:rsid w:val="006E6158"/>
    <w:rsid w:val="006E71D7"/>
    <w:rsid w:val="006F1A50"/>
    <w:rsid w:val="006F7D09"/>
    <w:rsid w:val="007034C5"/>
    <w:rsid w:val="00711468"/>
    <w:rsid w:val="007126B2"/>
    <w:rsid w:val="00726246"/>
    <w:rsid w:val="00736FCA"/>
    <w:rsid w:val="00777305"/>
    <w:rsid w:val="00793240"/>
    <w:rsid w:val="007B17CB"/>
    <w:rsid w:val="007B64E2"/>
    <w:rsid w:val="007C71D6"/>
    <w:rsid w:val="007E1081"/>
    <w:rsid w:val="007E6A41"/>
    <w:rsid w:val="008034F6"/>
    <w:rsid w:val="00835888"/>
    <w:rsid w:val="0084779C"/>
    <w:rsid w:val="008567C5"/>
    <w:rsid w:val="00861210"/>
    <w:rsid w:val="00862E17"/>
    <w:rsid w:val="00864AFC"/>
    <w:rsid w:val="008D6A74"/>
    <w:rsid w:val="008E1871"/>
    <w:rsid w:val="008E4513"/>
    <w:rsid w:val="008E5211"/>
    <w:rsid w:val="008F1C67"/>
    <w:rsid w:val="008F230B"/>
    <w:rsid w:val="008F52C9"/>
    <w:rsid w:val="00914608"/>
    <w:rsid w:val="009154AD"/>
    <w:rsid w:val="009161F5"/>
    <w:rsid w:val="009216E0"/>
    <w:rsid w:val="00925EF3"/>
    <w:rsid w:val="0093330A"/>
    <w:rsid w:val="0093353B"/>
    <w:rsid w:val="0097551C"/>
    <w:rsid w:val="009D05E2"/>
    <w:rsid w:val="009D6CB7"/>
    <w:rsid w:val="009F7207"/>
    <w:rsid w:val="00A138CB"/>
    <w:rsid w:val="00A34025"/>
    <w:rsid w:val="00A3453C"/>
    <w:rsid w:val="00A570FB"/>
    <w:rsid w:val="00A76007"/>
    <w:rsid w:val="00A83B89"/>
    <w:rsid w:val="00AA1093"/>
    <w:rsid w:val="00AB56C4"/>
    <w:rsid w:val="00AC0EF0"/>
    <w:rsid w:val="00AD689F"/>
    <w:rsid w:val="00AE5027"/>
    <w:rsid w:val="00B329BC"/>
    <w:rsid w:val="00B5367C"/>
    <w:rsid w:val="00B5526D"/>
    <w:rsid w:val="00B711C2"/>
    <w:rsid w:val="00B725C0"/>
    <w:rsid w:val="00B74623"/>
    <w:rsid w:val="00B7633C"/>
    <w:rsid w:val="00B803C6"/>
    <w:rsid w:val="00B82D23"/>
    <w:rsid w:val="00B90539"/>
    <w:rsid w:val="00B9788A"/>
    <w:rsid w:val="00BA191F"/>
    <w:rsid w:val="00BD51FF"/>
    <w:rsid w:val="00C17546"/>
    <w:rsid w:val="00C22DFC"/>
    <w:rsid w:val="00C235C4"/>
    <w:rsid w:val="00C30ED8"/>
    <w:rsid w:val="00C467E9"/>
    <w:rsid w:val="00C52204"/>
    <w:rsid w:val="00C53CD9"/>
    <w:rsid w:val="00C60D9C"/>
    <w:rsid w:val="00C64EAE"/>
    <w:rsid w:val="00C81849"/>
    <w:rsid w:val="00C84DC0"/>
    <w:rsid w:val="00C8695F"/>
    <w:rsid w:val="00CA5E1C"/>
    <w:rsid w:val="00CB236F"/>
    <w:rsid w:val="00CD2712"/>
    <w:rsid w:val="00CF74D8"/>
    <w:rsid w:val="00D0785A"/>
    <w:rsid w:val="00D1699C"/>
    <w:rsid w:val="00D202B9"/>
    <w:rsid w:val="00D216F1"/>
    <w:rsid w:val="00D22F4B"/>
    <w:rsid w:val="00D41DF4"/>
    <w:rsid w:val="00D45567"/>
    <w:rsid w:val="00D53A49"/>
    <w:rsid w:val="00D559E9"/>
    <w:rsid w:val="00D61860"/>
    <w:rsid w:val="00D81619"/>
    <w:rsid w:val="00D84037"/>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9057C"/>
    <w:rsid w:val="00E95262"/>
    <w:rsid w:val="00EA2AAD"/>
    <w:rsid w:val="00EF4837"/>
    <w:rsid w:val="00EF53AC"/>
    <w:rsid w:val="00F04BE5"/>
    <w:rsid w:val="00F103AB"/>
    <w:rsid w:val="00F15167"/>
    <w:rsid w:val="00F17CEE"/>
    <w:rsid w:val="00F23D48"/>
    <w:rsid w:val="00F57594"/>
    <w:rsid w:val="00F76745"/>
    <w:rsid w:val="00F831BD"/>
    <w:rsid w:val="00FA28FF"/>
    <w:rsid w:val="00FD2C87"/>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6A4B46-0799-4A3A-ABA9-A5B8A7FD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2020-03-16T18:44:00Z</dcterms:created>
  <dcterms:modified xsi:type="dcterms:W3CDTF">2020-03-16T18:44:00Z</dcterms:modified>
</cp:coreProperties>
</file>