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13"/>
          <w:footerReference w:type="default" r:id="rId14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2A3DBE4" w14:textId="77777777" w:rsidR="00C4590F" w:rsidRDefault="00C4590F" w:rsidP="00C4590F">
      <w:pPr>
        <w:pStyle w:val="Heading2"/>
        <w:spacing w:before="0" w:after="0" w:line="276" w:lineRule="auto"/>
      </w:pPr>
      <w:bookmarkStart w:id="0" w:name="_Hlk10532317"/>
      <w:r>
        <w:t xml:space="preserve">Post-traumatic Confusional State: </w:t>
      </w:r>
    </w:p>
    <w:p w14:paraId="1C004F0E" w14:textId="55BFD463" w:rsidR="00615CAD" w:rsidRPr="00A3453C" w:rsidRDefault="00C4590F" w:rsidP="00C4590F">
      <w:pPr>
        <w:pStyle w:val="Heading2"/>
        <w:spacing w:before="0" w:after="0" w:line="276" w:lineRule="auto"/>
      </w:pPr>
      <w:r>
        <w:t>A Case Definition and Diagnostic Criteri</w:t>
      </w:r>
      <w:r w:rsidR="00824CEB">
        <w:t>a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342EF71D" w14:textId="1E29B7D3" w:rsidR="00595438" w:rsidRDefault="004F1F2F" w:rsidP="00484986">
      <w:pPr>
        <w:autoSpaceDE w:val="0"/>
        <w:autoSpaceDN w:val="0"/>
        <w:adjustRightInd w:val="0"/>
        <w:spacing w:before="0" w:after="0" w:line="240" w:lineRule="auto"/>
        <w:ind w:left="90"/>
        <w:rPr>
          <w:rFonts w:ascii="Calibri" w:hAnsi="Calibri"/>
        </w:rPr>
      </w:pPr>
      <w:r w:rsidRPr="00484986">
        <w:rPr>
          <w:rFonts w:ascii="Calibri" w:hAnsi="Calibri"/>
        </w:rPr>
        <w:t xml:space="preserve">This </w:t>
      </w:r>
      <w:r w:rsidR="00B17A9E" w:rsidRPr="00484986">
        <w:rPr>
          <w:rFonts w:ascii="Calibri" w:hAnsi="Calibri"/>
        </w:rPr>
        <w:t>project aims to develop a case definition and diagnostic criteria for post-traumatic confusional state (PTC</w:t>
      </w:r>
      <w:r w:rsidR="00135CBF" w:rsidRPr="00484986">
        <w:rPr>
          <w:rFonts w:ascii="Calibri" w:hAnsi="Calibri"/>
        </w:rPr>
        <w:t>S</w:t>
      </w:r>
      <w:r w:rsidR="00B17A9E" w:rsidRPr="00484986">
        <w:rPr>
          <w:rFonts w:ascii="Calibri" w:hAnsi="Calibri"/>
        </w:rPr>
        <w:t>)</w:t>
      </w:r>
      <w:r w:rsidR="00275771" w:rsidRPr="00484986">
        <w:rPr>
          <w:rFonts w:ascii="Calibri" w:hAnsi="Calibri"/>
        </w:rPr>
        <w:t xml:space="preserve"> following traumatic brain injury</w:t>
      </w:r>
      <w:r w:rsidR="00C76BEF">
        <w:rPr>
          <w:rFonts w:ascii="Calibri" w:hAnsi="Calibri"/>
        </w:rPr>
        <w:t xml:space="preserve"> </w:t>
      </w:r>
      <w:r w:rsidR="00275771" w:rsidRPr="00484986">
        <w:rPr>
          <w:rFonts w:ascii="Calibri" w:hAnsi="Calibri"/>
        </w:rPr>
        <w:t>(TBI)</w:t>
      </w:r>
      <w:r w:rsidR="00B006B0" w:rsidRPr="00484986">
        <w:rPr>
          <w:rFonts w:ascii="Calibri" w:hAnsi="Calibri"/>
        </w:rPr>
        <w:t xml:space="preserve">. </w:t>
      </w:r>
      <w:r w:rsidR="00595438" w:rsidRPr="00484986">
        <w:rPr>
          <w:rFonts w:ascii="Calibri" w:hAnsi="Calibri"/>
        </w:rPr>
        <w:t>T</w:t>
      </w:r>
      <w:r w:rsidR="00275771" w:rsidRPr="00484986">
        <w:rPr>
          <w:rFonts w:ascii="Calibri" w:hAnsi="Calibri"/>
        </w:rPr>
        <w:t xml:space="preserve">he study </w:t>
      </w:r>
      <w:r w:rsidR="00C76BEF">
        <w:rPr>
          <w:rFonts w:ascii="Calibri" w:hAnsi="Calibri"/>
        </w:rPr>
        <w:t>describes</w:t>
      </w:r>
      <w:r w:rsidR="00275771" w:rsidRPr="00484986">
        <w:rPr>
          <w:rFonts w:ascii="Calibri" w:hAnsi="Calibri"/>
        </w:rPr>
        <w:t xml:space="preserve"> </w:t>
      </w:r>
      <w:r w:rsidR="00C76BEF">
        <w:rPr>
          <w:rFonts w:ascii="Calibri" w:hAnsi="Calibri"/>
        </w:rPr>
        <w:t>clinical findings that establish a diagnosis of PTCS.</w:t>
      </w:r>
      <w:r w:rsidR="00275771" w:rsidRPr="00484986">
        <w:rPr>
          <w:rFonts w:ascii="Calibri" w:hAnsi="Calibri"/>
        </w:rPr>
        <w:t xml:space="preserve"> Second, the study presents criteria for describing recovery from severe states of altered consciousness, such as coma, vegetative state and minimally conscious state</w:t>
      </w:r>
      <w:r w:rsidR="00806EB1">
        <w:rPr>
          <w:rFonts w:ascii="Calibri" w:hAnsi="Calibri"/>
        </w:rPr>
        <w:t xml:space="preserve"> </w:t>
      </w:r>
      <w:r w:rsidR="00D573AC" w:rsidRPr="00484986">
        <w:rPr>
          <w:rFonts w:ascii="Calibri" w:hAnsi="Calibri"/>
        </w:rPr>
        <w:t>(MCS)</w:t>
      </w:r>
      <w:r w:rsidR="00275771" w:rsidRPr="00484986">
        <w:rPr>
          <w:rFonts w:ascii="Calibri" w:hAnsi="Calibri"/>
        </w:rPr>
        <w:t xml:space="preserve">. </w:t>
      </w:r>
    </w:p>
    <w:p w14:paraId="417DCAE1" w14:textId="77777777" w:rsidR="00083ACE" w:rsidRPr="00484986" w:rsidRDefault="00083ACE" w:rsidP="00484986">
      <w:pPr>
        <w:autoSpaceDE w:val="0"/>
        <w:autoSpaceDN w:val="0"/>
        <w:adjustRightInd w:val="0"/>
        <w:spacing w:before="0" w:after="0" w:line="240" w:lineRule="auto"/>
        <w:ind w:left="90"/>
        <w:rPr>
          <w:rFonts w:ascii="Calibri" w:hAnsi="Calibri"/>
        </w:rPr>
      </w:pPr>
    </w:p>
    <w:p w14:paraId="6F6D4740" w14:textId="0C8ABF28" w:rsidR="00595438" w:rsidRPr="00484986" w:rsidRDefault="00D573AC" w:rsidP="00484986">
      <w:pPr>
        <w:autoSpaceDE w:val="0"/>
        <w:autoSpaceDN w:val="0"/>
        <w:adjustRightInd w:val="0"/>
        <w:spacing w:before="0" w:after="0" w:line="240" w:lineRule="auto"/>
        <w:ind w:left="90"/>
        <w:rPr>
          <w:rFonts w:ascii="Calibri" w:hAnsi="Calibri"/>
          <w:b/>
        </w:rPr>
      </w:pPr>
      <w:r w:rsidRPr="00484986">
        <w:rPr>
          <w:rFonts w:ascii="Calibri" w:hAnsi="Calibri"/>
        </w:rPr>
        <w:t>The authors define</w:t>
      </w:r>
      <w:r w:rsidR="00275771" w:rsidRPr="00484986">
        <w:rPr>
          <w:rFonts w:ascii="Calibri" w:hAnsi="Calibri"/>
        </w:rPr>
        <w:t xml:space="preserve"> </w:t>
      </w:r>
      <w:r w:rsidR="00C76BEF">
        <w:rPr>
          <w:rFonts w:ascii="Calibri" w:hAnsi="Calibri"/>
        </w:rPr>
        <w:t>criteria for emergence from PTCS</w:t>
      </w:r>
      <w:r w:rsidRPr="00484986">
        <w:rPr>
          <w:rFonts w:ascii="Calibri" w:hAnsi="Calibri"/>
        </w:rPr>
        <w:t xml:space="preserve">. </w:t>
      </w:r>
      <w:r w:rsidR="00C76BEF">
        <w:rPr>
          <w:rFonts w:ascii="Calibri" w:hAnsi="Calibri"/>
        </w:rPr>
        <w:t>PTCS</w:t>
      </w:r>
      <w:r w:rsidRPr="00484986">
        <w:rPr>
          <w:rFonts w:ascii="Calibri" w:hAnsi="Calibri"/>
        </w:rPr>
        <w:t xml:space="preserve"> is characterized</w:t>
      </w:r>
      <w:r w:rsidR="00595438" w:rsidRPr="00484986">
        <w:rPr>
          <w:rFonts w:ascii="Calibri" w:hAnsi="Calibri"/>
        </w:rPr>
        <w:t xml:space="preserve"> </w:t>
      </w:r>
      <w:r w:rsidRPr="00484986">
        <w:rPr>
          <w:rFonts w:ascii="Calibri" w:hAnsi="Calibri"/>
        </w:rPr>
        <w:t xml:space="preserve">by </w:t>
      </w:r>
      <w:r w:rsidRPr="00484986">
        <w:rPr>
          <w:rFonts w:ascii="Calibri" w:hAnsi="Calibri" w:cs="Times New Roman"/>
          <w:szCs w:val="18"/>
        </w:rPr>
        <w:t>deficits in attention, memory, orientation, and judgment,</w:t>
      </w:r>
      <w:r w:rsidR="0065319C" w:rsidRPr="00484986">
        <w:rPr>
          <w:rFonts w:ascii="Calibri" w:hAnsi="Calibri" w:cs="Times New Roman"/>
          <w:szCs w:val="18"/>
        </w:rPr>
        <w:t xml:space="preserve"> </w:t>
      </w:r>
      <w:r w:rsidRPr="00484986">
        <w:rPr>
          <w:rFonts w:ascii="Calibri" w:hAnsi="Calibri" w:cs="Times New Roman"/>
          <w:szCs w:val="18"/>
        </w:rPr>
        <w:t>along with irritability, perceptual disturbances, and agitation</w:t>
      </w:r>
      <w:r w:rsidR="0065319C" w:rsidRPr="00484986">
        <w:rPr>
          <w:rFonts w:ascii="Calibri" w:hAnsi="Calibri" w:cs="Times New Roman"/>
          <w:szCs w:val="18"/>
        </w:rPr>
        <w:t xml:space="preserve">. </w:t>
      </w:r>
      <w:r w:rsidR="00595438" w:rsidRPr="00484986">
        <w:rPr>
          <w:rFonts w:ascii="Calibri" w:hAnsi="Calibri"/>
        </w:rPr>
        <w:t>Related neurobehavioral features include emotional and behavioral disturbances, sleep-wake cycle disturbance, delusions, perceptual disturbances, and confabulation (filling gaps in memory with fabricated or distorted information).</w:t>
      </w:r>
      <w:r w:rsidR="00C76BEF">
        <w:rPr>
          <w:rFonts w:ascii="Calibri" w:hAnsi="Calibri"/>
        </w:rPr>
        <w:t xml:space="preserve"> </w:t>
      </w:r>
      <w:r w:rsidR="0065319C" w:rsidRPr="00484986">
        <w:rPr>
          <w:rFonts w:ascii="Calibri" w:hAnsi="Calibri"/>
        </w:rPr>
        <w:t xml:space="preserve">Some of these symptoms may be </w:t>
      </w:r>
      <w:r w:rsidRPr="00484986">
        <w:rPr>
          <w:rFonts w:ascii="Calibri" w:hAnsi="Calibri"/>
        </w:rPr>
        <w:t xml:space="preserve">present after improvement from </w:t>
      </w:r>
      <w:r w:rsidR="00C76BEF">
        <w:rPr>
          <w:rFonts w:ascii="Calibri" w:hAnsi="Calibri"/>
        </w:rPr>
        <w:t>PTCS</w:t>
      </w:r>
      <w:r w:rsidR="0065319C" w:rsidRPr="00484986">
        <w:rPr>
          <w:rFonts w:ascii="Calibri" w:hAnsi="Calibri"/>
        </w:rPr>
        <w:t xml:space="preserve"> creating confusion about the extent of recovery. </w:t>
      </w:r>
      <w:r w:rsidR="00595438" w:rsidRPr="00484986">
        <w:rPr>
          <w:rFonts w:ascii="Calibri" w:hAnsi="Calibri"/>
        </w:rPr>
        <w:t>The</w:t>
      </w:r>
      <w:r w:rsidR="00C76BEF">
        <w:rPr>
          <w:rFonts w:ascii="Calibri" w:hAnsi="Calibri"/>
        </w:rPr>
        <w:t xml:space="preserve"> Case Definition includes; (1) description of the core clinical features of PTCS</w:t>
      </w:r>
      <w:r w:rsidR="00595438" w:rsidRPr="00484986">
        <w:rPr>
          <w:rFonts w:ascii="Calibri" w:eastAsia="Times New Roman" w:hAnsi="Calibri" w:cs="Segoe UI"/>
          <w:color w:val="000000"/>
          <w:szCs w:val="26"/>
          <w:shd w:val="clear" w:color="auto" w:fill="FFFFFF"/>
        </w:rPr>
        <w:t> </w:t>
      </w:r>
      <w:r w:rsidR="00595438" w:rsidRPr="00484986">
        <w:rPr>
          <w:rFonts w:ascii="Calibri" w:hAnsi="Calibri"/>
        </w:rPr>
        <w:t xml:space="preserve"> (2) </w:t>
      </w:r>
      <w:r w:rsidR="00C76BEF">
        <w:rPr>
          <w:rFonts w:ascii="Calibri" w:hAnsi="Calibri"/>
        </w:rPr>
        <w:t xml:space="preserve">associated </w:t>
      </w:r>
      <w:r w:rsidR="00595438" w:rsidRPr="00484986">
        <w:rPr>
          <w:rFonts w:ascii="Calibri" w:hAnsi="Calibri"/>
        </w:rPr>
        <w:t xml:space="preserve">features </w:t>
      </w:r>
      <w:r w:rsidR="00C76BEF">
        <w:rPr>
          <w:rFonts w:ascii="Calibri" w:hAnsi="Calibri"/>
        </w:rPr>
        <w:t>that may also be present during PTCS</w:t>
      </w:r>
      <w:r w:rsidR="00595438" w:rsidRPr="00484986">
        <w:rPr>
          <w:rFonts w:ascii="Calibri" w:hAnsi="Calibri"/>
        </w:rPr>
        <w:t>, (3) functional implications</w:t>
      </w:r>
      <w:r w:rsidR="00806EB1">
        <w:rPr>
          <w:rFonts w:ascii="Calibri" w:hAnsi="Calibri"/>
        </w:rPr>
        <w:t xml:space="preserve"> of PTCS</w:t>
      </w:r>
      <w:r w:rsidR="00595438" w:rsidRPr="00484986">
        <w:rPr>
          <w:rFonts w:ascii="Calibri" w:hAnsi="Calibri"/>
        </w:rPr>
        <w:t xml:space="preserve">, (4) </w:t>
      </w:r>
      <w:r w:rsidR="00806EB1">
        <w:rPr>
          <w:rFonts w:ascii="Calibri" w:hAnsi="Calibri"/>
        </w:rPr>
        <w:t>criteria that exclude PTCS as the correct clinical diagnosis</w:t>
      </w:r>
      <w:r w:rsidR="00595438" w:rsidRPr="00484986">
        <w:rPr>
          <w:rFonts w:ascii="Calibri" w:hAnsi="Calibri"/>
        </w:rPr>
        <w:t xml:space="preserve">, (5) </w:t>
      </w:r>
      <w:r w:rsidR="00806EB1">
        <w:rPr>
          <w:rFonts w:ascii="Calibri" w:hAnsi="Calibri"/>
        </w:rPr>
        <w:t>the</w:t>
      </w:r>
      <w:r w:rsidR="00595438" w:rsidRPr="00484986">
        <w:rPr>
          <w:rFonts w:ascii="Calibri" w:hAnsi="Calibri"/>
        </w:rPr>
        <w:t xml:space="preserve"> lower boundary</w:t>
      </w:r>
      <w:r w:rsidR="00806EB1">
        <w:rPr>
          <w:rFonts w:ascii="Calibri" w:hAnsi="Calibri"/>
        </w:rPr>
        <w:t xml:space="preserve"> of functioning for persons in PTCS</w:t>
      </w:r>
      <w:r w:rsidR="00595438" w:rsidRPr="00484986">
        <w:rPr>
          <w:rFonts w:ascii="Calibri" w:hAnsi="Calibri"/>
        </w:rPr>
        <w:t xml:space="preserve"> (defined as basic functional communication and meaningful environmental interactions), and (6) criteria for emergence</w:t>
      </w:r>
      <w:r w:rsidR="00806EB1">
        <w:rPr>
          <w:rFonts w:ascii="Calibri" w:hAnsi="Calibri"/>
        </w:rPr>
        <w:t xml:space="preserve"> from PTCS</w:t>
      </w:r>
      <w:r w:rsidR="00595438" w:rsidRPr="00484986">
        <w:rPr>
          <w:rFonts w:ascii="Calibri" w:hAnsi="Calibri"/>
        </w:rPr>
        <w:t xml:space="preserve">.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0F3663A7" w14:textId="684D35CD" w:rsidR="00595438" w:rsidRPr="00484986" w:rsidRDefault="00595438" w:rsidP="00484986">
      <w:pPr>
        <w:autoSpaceDE w:val="0"/>
        <w:autoSpaceDN w:val="0"/>
        <w:adjustRightInd w:val="0"/>
        <w:spacing w:before="0" w:after="0" w:line="240" w:lineRule="auto"/>
        <w:ind w:left="90"/>
        <w:rPr>
          <w:rFonts w:ascii="Calibri" w:hAnsi="Calibri" w:cs="Times New Roman"/>
          <w:color w:val="000000"/>
          <w:szCs w:val="18"/>
        </w:rPr>
      </w:pPr>
      <w:r>
        <w:rPr>
          <w:rFonts w:ascii="Calibri" w:hAnsi="Calibri" w:cs="Times New Roman"/>
          <w:color w:val="000000"/>
          <w:szCs w:val="18"/>
        </w:rPr>
        <w:t>N</w:t>
      </w:r>
      <w:r w:rsidRPr="00484986">
        <w:rPr>
          <w:rFonts w:ascii="Calibri" w:hAnsi="Calibri" w:cs="Times New Roman"/>
          <w:color w:val="000000"/>
          <w:szCs w:val="18"/>
        </w:rPr>
        <w:t>o current measure assesses the full range of core</w:t>
      </w:r>
      <w:r>
        <w:rPr>
          <w:rFonts w:ascii="Calibri" w:hAnsi="Calibri" w:cs="Times New Roman"/>
          <w:color w:val="000000"/>
          <w:szCs w:val="18"/>
        </w:rPr>
        <w:t xml:space="preserve"> </w:t>
      </w:r>
      <w:r w:rsidRPr="00484986">
        <w:rPr>
          <w:rFonts w:ascii="Calibri" w:hAnsi="Calibri" w:cs="Times New Roman"/>
          <w:color w:val="000000"/>
          <w:szCs w:val="18"/>
        </w:rPr>
        <w:t>and additional neurobehavioral deficits seen in PTCS</w:t>
      </w:r>
      <w:r>
        <w:rPr>
          <w:rFonts w:ascii="Calibri" w:hAnsi="Calibri" w:cs="Times New Roman"/>
          <w:color w:val="000000"/>
          <w:szCs w:val="18"/>
        </w:rPr>
        <w:t>.</w:t>
      </w:r>
      <w:r w:rsidR="00E2021C">
        <w:rPr>
          <w:rFonts w:ascii="Calibri" w:hAnsi="Calibri" w:cs="Times New Roman"/>
          <w:color w:val="000000"/>
          <w:szCs w:val="18"/>
        </w:rPr>
        <w:t xml:space="preserve"> </w:t>
      </w:r>
      <w:r w:rsidRPr="00484986">
        <w:rPr>
          <w:rFonts w:ascii="Calibri" w:hAnsi="Calibri" w:cs="Times New Roman"/>
          <w:color w:val="000000"/>
          <w:szCs w:val="18"/>
        </w:rPr>
        <w:t>T</w:t>
      </w:r>
      <w:r w:rsidR="00E2021C">
        <w:rPr>
          <w:rFonts w:ascii="Calibri" w:hAnsi="Calibri" w:cs="Times New Roman"/>
          <w:color w:val="000000"/>
          <w:szCs w:val="18"/>
        </w:rPr>
        <w:t xml:space="preserve">wo </w:t>
      </w:r>
      <w:r w:rsidR="00D31228">
        <w:rPr>
          <w:rFonts w:ascii="Calibri" w:hAnsi="Calibri" w:cs="Times New Roman"/>
          <w:color w:val="000000"/>
          <w:szCs w:val="18"/>
        </w:rPr>
        <w:t>existing</w:t>
      </w:r>
      <w:r w:rsidRPr="00484986">
        <w:rPr>
          <w:rFonts w:ascii="Calibri" w:hAnsi="Calibri" w:cs="Times New Roman"/>
          <w:color w:val="000000"/>
          <w:szCs w:val="18"/>
        </w:rPr>
        <w:t xml:space="preserve"> measures that are closest to achieving this goal are th</w:t>
      </w:r>
      <w:r w:rsidR="00E2021C">
        <w:rPr>
          <w:rFonts w:ascii="Calibri" w:hAnsi="Calibri" w:cs="Times New Roman"/>
          <w:color w:val="000000"/>
          <w:szCs w:val="18"/>
        </w:rPr>
        <w:t xml:space="preserve">e </w:t>
      </w:r>
      <w:r w:rsidRPr="00484986">
        <w:rPr>
          <w:rFonts w:ascii="Calibri" w:hAnsi="Calibri" w:cs="Times New Roman"/>
          <w:color w:val="000000"/>
          <w:szCs w:val="18"/>
        </w:rPr>
        <w:t>CAP</w:t>
      </w:r>
      <w:r w:rsidRPr="00484986">
        <w:rPr>
          <w:rFonts w:ascii="Calibri" w:hAnsi="Calibri" w:cs="Times New Roman"/>
          <w:color w:val="2197D2"/>
          <w:szCs w:val="12"/>
        </w:rPr>
        <w:t xml:space="preserve"> </w:t>
      </w:r>
      <w:r w:rsidRPr="00484986">
        <w:rPr>
          <w:rFonts w:ascii="Calibri" w:hAnsi="Calibri" w:cs="Times New Roman"/>
          <w:color w:val="000000"/>
          <w:szCs w:val="18"/>
        </w:rPr>
        <w:t>and the DRS-98.</w:t>
      </w:r>
      <w:r w:rsidRPr="00484986">
        <w:rPr>
          <w:rFonts w:ascii="Calibri" w:hAnsi="Calibri" w:cs="Times New Roman"/>
          <w:color w:val="2197D2"/>
          <w:szCs w:val="12"/>
        </w:rPr>
        <w:t xml:space="preserve"> </w:t>
      </w:r>
      <w:r w:rsidRPr="00484986">
        <w:rPr>
          <w:rFonts w:ascii="Calibri" w:hAnsi="Calibri" w:cs="Times New Roman"/>
          <w:color w:val="000000"/>
          <w:szCs w:val="18"/>
        </w:rPr>
        <w:t>The CAP includes a mixture of clinic</w:t>
      </w:r>
      <w:r w:rsidR="00806EB1">
        <w:rPr>
          <w:rFonts w:ascii="Calibri" w:hAnsi="Calibri" w:cs="Times New Roman"/>
          <w:color w:val="000000"/>
          <w:szCs w:val="18"/>
        </w:rPr>
        <w:t>i</w:t>
      </w:r>
      <w:r w:rsidRPr="00484986">
        <w:rPr>
          <w:rFonts w:ascii="Calibri" w:hAnsi="Calibri" w:cs="Times New Roman"/>
          <w:color w:val="000000"/>
          <w:szCs w:val="18"/>
        </w:rPr>
        <w:t>a</w:t>
      </w:r>
      <w:r w:rsidR="00806EB1">
        <w:rPr>
          <w:rFonts w:ascii="Calibri" w:hAnsi="Calibri" w:cs="Times New Roman"/>
          <w:color w:val="000000"/>
          <w:szCs w:val="18"/>
        </w:rPr>
        <w:t>n</w:t>
      </w:r>
      <w:r w:rsidR="00E2021C">
        <w:rPr>
          <w:rFonts w:ascii="Calibri" w:hAnsi="Calibri" w:cs="Times New Roman"/>
          <w:color w:val="000000"/>
          <w:szCs w:val="18"/>
        </w:rPr>
        <w:t xml:space="preserve"> </w:t>
      </w:r>
      <w:r w:rsidRPr="00484986">
        <w:rPr>
          <w:rFonts w:ascii="Calibri" w:hAnsi="Calibri" w:cs="Times New Roman"/>
          <w:color w:val="000000"/>
          <w:szCs w:val="18"/>
        </w:rPr>
        <w:t>rated items and objective cognitive tests.</w:t>
      </w:r>
      <w:r w:rsidRPr="00484986">
        <w:rPr>
          <w:rFonts w:ascii="Calibri" w:hAnsi="Calibri" w:cs="Times New Roman"/>
          <w:szCs w:val="18"/>
        </w:rPr>
        <w:t xml:space="preserve"> Although flawed, at this</w:t>
      </w:r>
      <w:r w:rsidR="00E2021C">
        <w:rPr>
          <w:rFonts w:ascii="Calibri" w:hAnsi="Calibri" w:cs="Times New Roman"/>
          <w:color w:val="000000"/>
          <w:szCs w:val="18"/>
        </w:rPr>
        <w:t xml:space="preserve"> </w:t>
      </w:r>
      <w:r w:rsidRPr="00484986">
        <w:rPr>
          <w:rFonts w:ascii="Calibri" w:hAnsi="Calibri" w:cs="Times New Roman"/>
          <w:szCs w:val="18"/>
        </w:rPr>
        <w:t xml:space="preserve">point, </w:t>
      </w:r>
      <w:r w:rsidR="00E2021C">
        <w:rPr>
          <w:rFonts w:ascii="Calibri" w:hAnsi="Calibri" w:cs="Times New Roman"/>
          <w:szCs w:val="18"/>
        </w:rPr>
        <w:t>the authors conclude</w:t>
      </w:r>
      <w:r w:rsidR="00806EB1">
        <w:rPr>
          <w:rFonts w:ascii="Calibri" w:hAnsi="Calibri" w:cs="Times New Roman"/>
          <w:szCs w:val="18"/>
        </w:rPr>
        <w:t>d</w:t>
      </w:r>
      <w:r w:rsidR="00E2021C">
        <w:rPr>
          <w:rFonts w:ascii="Calibri" w:hAnsi="Calibri" w:cs="Times New Roman"/>
          <w:szCs w:val="18"/>
        </w:rPr>
        <w:t xml:space="preserve"> that </w:t>
      </w:r>
      <w:r w:rsidRPr="00484986">
        <w:rPr>
          <w:rFonts w:ascii="Calibri" w:hAnsi="Calibri" w:cs="Times New Roman"/>
          <w:szCs w:val="18"/>
        </w:rPr>
        <w:t xml:space="preserve"> the CAP is best </w:t>
      </w:r>
      <w:r w:rsidR="00806EB1">
        <w:rPr>
          <w:rFonts w:ascii="Calibri" w:hAnsi="Calibri" w:cs="Times New Roman"/>
          <w:szCs w:val="18"/>
        </w:rPr>
        <w:t xml:space="preserve">existing </w:t>
      </w:r>
      <w:r w:rsidRPr="00484986">
        <w:rPr>
          <w:rFonts w:ascii="Calibri" w:hAnsi="Calibri" w:cs="Times New Roman"/>
          <w:szCs w:val="18"/>
        </w:rPr>
        <w:t>measure to assess PTCS</w:t>
      </w:r>
      <w:r w:rsidR="00E2021C">
        <w:rPr>
          <w:rFonts w:ascii="Calibri" w:hAnsi="Calibri" w:cs="Times New Roman"/>
          <w:szCs w:val="18"/>
        </w:rPr>
        <w:t>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74778890" w:rsidR="00196C46" w:rsidRPr="00196C46" w:rsidRDefault="00174730" w:rsidP="00196C46">
      <w:pPr>
        <w:ind w:left="90"/>
      </w:pPr>
      <w:r>
        <w:t>This project was completed by the Confusion Workgroup of the American Congress of Rehabilitation Medicine Brain Injury Interdisciplinary Special Interest group</w:t>
      </w:r>
      <w:r w:rsidR="00E2021C">
        <w:t>. Members represented a variety of specialists familiar with problems of altered consciousness.</w:t>
      </w:r>
      <w:r>
        <w:t xml:space="preserve"> 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3ED0C965" w:rsidR="00196C46" w:rsidRPr="00196C46" w:rsidRDefault="00174730" w:rsidP="00196C46">
      <w:pPr>
        <w:ind w:left="90"/>
      </w:pPr>
      <w:r>
        <w:t xml:space="preserve">This project conducted an exhaustive literature review </w:t>
      </w:r>
      <w:r w:rsidR="00DA7F16">
        <w:t xml:space="preserve">of </w:t>
      </w:r>
      <w:r w:rsidR="00DA7F16" w:rsidRPr="00595438">
        <w:rPr>
          <w:rFonts w:cs="Times New Roman (Body CS)"/>
        </w:rPr>
        <w:t>empiric</w:t>
      </w:r>
      <w:r w:rsidR="00DA7F16" w:rsidRPr="00484986">
        <w:rPr>
          <w:rFonts w:cs="Times New Roman (Body CS)"/>
        </w:rPr>
        <w:t>al</w:t>
      </w:r>
      <w:r w:rsidR="00DA7F16">
        <w:t xml:space="preserve"> evidence </w:t>
      </w:r>
      <w:r>
        <w:t>and consulted expert opinions from the workgroup. The workgroup reviewed 2,466 abstracts and pulled evidence from 44 articles. Agreement was reached through teleconferences, face-to-face meetings, and three rounds of modified Delphi voting</w:t>
      </w:r>
      <w:r w:rsidR="00824CEB">
        <w:t xml:space="preserve">. Delphi voting includes </w:t>
      </w:r>
      <w:r w:rsidR="001E1D9D">
        <w:t xml:space="preserve">surveying a panel of experts through several rounds of </w:t>
      </w:r>
      <w:r w:rsidR="004E144A">
        <w:t>questionnaires and structured group discussion</w:t>
      </w:r>
      <w:r w:rsidR="00824CEB">
        <w:t xml:space="preserve"> to</w:t>
      </w:r>
      <w:r w:rsidR="00DA2EC6">
        <w:t xml:space="preserve"> </w:t>
      </w:r>
      <w:r w:rsidR="0040252E">
        <w:t>reach consensus about findings</w:t>
      </w:r>
      <w:r>
        <w:t xml:space="preserve">. </w:t>
      </w:r>
    </w:p>
    <w:p w14:paraId="42DE830F" w14:textId="77777777" w:rsidR="00E41616" w:rsidRDefault="00E41616">
      <w:pPr>
        <w:pStyle w:val="Heading3"/>
      </w:pPr>
      <w:r>
        <w:lastRenderedPageBreak/>
        <w:t>How can people use the results?</w:t>
      </w:r>
    </w:p>
    <w:p w14:paraId="00AFFD16" w14:textId="71C0E23D" w:rsidR="00E41616" w:rsidRDefault="00196C46" w:rsidP="00135CBF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 w:rsidRPr="00196C46">
        <w:rPr>
          <w:rFonts w:asciiTheme="minorHAnsi" w:hAnsiTheme="minorHAnsi"/>
          <w:b w:val="0"/>
          <w:color w:val="auto"/>
          <w:sz w:val="22"/>
          <w:szCs w:val="22"/>
        </w:rPr>
        <w:t>Individuals with TBI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</w:t>
      </w:r>
      <w:r w:rsidR="00B17A9E">
        <w:rPr>
          <w:rFonts w:asciiTheme="minorHAnsi" w:hAnsiTheme="minorHAnsi"/>
          <w:b w:val="0"/>
          <w:color w:val="auto"/>
          <w:sz w:val="22"/>
          <w:szCs w:val="22"/>
        </w:rPr>
        <w:t>article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E40030">
        <w:rPr>
          <w:rFonts w:asciiTheme="minorHAnsi" w:hAnsiTheme="minorHAnsi"/>
          <w:b w:val="0"/>
          <w:color w:val="auto"/>
          <w:sz w:val="22"/>
          <w:szCs w:val="22"/>
        </w:rPr>
        <w:t xml:space="preserve"> the </w:t>
      </w:r>
      <w:r w:rsidR="00926824">
        <w:rPr>
          <w:rFonts w:asciiTheme="minorHAnsi" w:hAnsiTheme="minorHAnsi"/>
          <w:b w:val="0"/>
          <w:color w:val="auto"/>
          <w:sz w:val="22"/>
          <w:szCs w:val="22"/>
        </w:rPr>
        <w:t xml:space="preserve">signs of recovery from coma, vegetative state and MCS. </w:t>
      </w:r>
      <w:r w:rsidR="00C325DE" w:rsidRPr="00E40030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E40030">
        <w:rPr>
          <w:rFonts w:asciiTheme="minorHAnsi" w:hAnsiTheme="minorHAnsi"/>
          <w:b w:val="0"/>
          <w:color w:val="auto"/>
          <w:sz w:val="22"/>
          <w:szCs w:val="22"/>
        </w:rPr>
        <w:t xml:space="preserve"> results of this article </w:t>
      </w:r>
      <w:r w:rsidR="00135CBF">
        <w:rPr>
          <w:rFonts w:asciiTheme="minorHAnsi" w:hAnsiTheme="minorHAnsi"/>
          <w:b w:val="0"/>
          <w:color w:val="auto"/>
          <w:sz w:val="22"/>
          <w:szCs w:val="22"/>
        </w:rPr>
        <w:t xml:space="preserve">to learn more about the new PTCS case definition and diagnostic criteria. Additionally, practitioners can use this information to develop a measure(s) that can fully encompass the wide range of PTCS signs and symptoms. </w:t>
      </w:r>
    </w:p>
    <w:p w14:paraId="49FE2EEA" w14:textId="0BE100F7" w:rsidR="00135CBF" w:rsidRPr="00135CBF" w:rsidRDefault="00135CBF" w:rsidP="00135CBF">
      <w:pPr>
        <w:pStyle w:val="Heading3"/>
      </w:pPr>
      <w:r>
        <w:t xml:space="preserve">Reference </w:t>
      </w:r>
    </w:p>
    <w:p w14:paraId="4CA37637" w14:textId="7CBC8FF1" w:rsidR="0075592A" w:rsidRPr="001C0D0C" w:rsidRDefault="00C4590F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Sherer, M., Katz, D. I., Bodien, Y. G., Arciniegas, D. B., Block, C., Blum, S.,...Yablon, S. A.</w:t>
      </w:r>
      <w:r w:rsidR="001C0D0C" w:rsidRPr="001C0D0C">
        <w:rPr>
          <w:rFonts w:ascii="Calibri" w:eastAsia="Calibri" w:hAnsi="Calibri" w:cs="Calibri"/>
        </w:rPr>
        <w:t xml:space="preserve"> (20</w:t>
      </w:r>
      <w:r>
        <w:rPr>
          <w:rFonts w:ascii="Calibri" w:eastAsia="Calibri" w:hAnsi="Calibri" w:cs="Calibri"/>
        </w:rPr>
        <w:t>20</w:t>
      </w:r>
      <w:r w:rsidR="001C0D0C" w:rsidRPr="001C0D0C"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</w:rPr>
        <w:t>Post-traumatic confusional state: A case definition and diagnostic criteria</w:t>
      </w:r>
      <w:r w:rsidR="001C0D0C" w:rsidRPr="001C0D0C">
        <w:rPr>
          <w:rFonts w:ascii="Calibri" w:eastAsia="Calibri" w:hAnsi="Calibri" w:cs="Calibri"/>
        </w:rPr>
        <w:t xml:space="preserve">. </w:t>
      </w:r>
      <w:r w:rsidR="001C0D0C" w:rsidRPr="001C0D0C">
        <w:rPr>
          <w:rFonts w:ascii="Calibri" w:eastAsia="Calibri" w:hAnsi="Calibri" w:cs="Calibri"/>
          <w:i/>
        </w:rPr>
        <w:t>Archives of Physical Medicine and Rehabilitation</w:t>
      </w:r>
      <w:r w:rsidR="001C0D0C" w:rsidRPr="001C0D0C">
        <w:rPr>
          <w:rFonts w:ascii="Calibri" w:eastAsia="Calibri" w:hAnsi="Calibri" w:cs="Calibri"/>
        </w:rPr>
        <w:t xml:space="preserve"> </w:t>
      </w:r>
      <w:r w:rsidR="001C0D0C" w:rsidRPr="001C0D0C">
        <w:rPr>
          <w:rFonts w:ascii="Calibri" w:eastAsia="Calibri" w:hAnsi="Calibri" w:cs="Calibri"/>
          <w:i/>
        </w:rPr>
        <w:t>10</w:t>
      </w:r>
      <w:r>
        <w:rPr>
          <w:rFonts w:ascii="Calibri" w:eastAsia="Calibri" w:hAnsi="Calibri" w:cs="Calibri"/>
          <w:i/>
        </w:rPr>
        <w:t xml:space="preserve">1, </w:t>
      </w:r>
      <w:r w:rsidRPr="00C4590F">
        <w:rPr>
          <w:rFonts w:ascii="Calibri" w:eastAsia="Calibri" w:hAnsi="Calibri" w:cs="Calibri"/>
          <w:iCs/>
        </w:rPr>
        <w:t>2041-2050</w:t>
      </w:r>
      <w:r w:rsidR="001C0D0C" w:rsidRPr="00C4590F">
        <w:rPr>
          <w:rFonts w:ascii="Calibri" w:eastAsia="Calibri" w:hAnsi="Calibri" w:cs="Calibri"/>
          <w:iCs/>
        </w:rPr>
        <w:t>.</w:t>
      </w:r>
    </w:p>
    <w:p w14:paraId="7BBAF546" w14:textId="07086AEF" w:rsidR="00C4590F" w:rsidRPr="00135CBF" w:rsidRDefault="00622485" w:rsidP="00135CBF">
      <w:pPr>
        <w:spacing w:line="240" w:lineRule="auto"/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  <w:r w:rsidR="00C4590F">
        <w:tab/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7358" w14:textId="77777777" w:rsidR="00E8397C" w:rsidRDefault="00E8397C">
      <w:pPr>
        <w:spacing w:before="0" w:after="0" w:line="240" w:lineRule="auto"/>
      </w:pPr>
      <w:r>
        <w:separator/>
      </w:r>
    </w:p>
  </w:endnote>
  <w:endnote w:type="continuationSeparator" w:id="0">
    <w:p w14:paraId="111E0CD3" w14:textId="77777777" w:rsidR="00E8397C" w:rsidRDefault="00E8397C">
      <w:pPr>
        <w:spacing w:before="0" w:after="0" w:line="240" w:lineRule="auto"/>
      </w:pPr>
      <w:r>
        <w:continuationSeparator/>
      </w:r>
    </w:p>
  </w:endnote>
  <w:endnote w:type="continuationNotice" w:id="1">
    <w:p w14:paraId="247FBA7F" w14:textId="77777777" w:rsidR="00E8397C" w:rsidRDefault="00E8397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055AE63B" w:rsidR="009154AD" w:rsidRPr="006C4AAA" w:rsidRDefault="00E8397C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C4590F" w:rsidRPr="00442173">
        <w:rPr>
          <w:rStyle w:val="Hyperlink"/>
        </w:rPr>
        <w:t>https://msktc.org/tbi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8EC6C" w14:textId="77777777" w:rsidR="00E8397C" w:rsidRPr="006C7FDE" w:rsidRDefault="00E8397C" w:rsidP="006C7FDE">
      <w:pPr>
        <w:pStyle w:val="Footer"/>
      </w:pPr>
    </w:p>
  </w:footnote>
  <w:footnote w:type="continuationSeparator" w:id="0">
    <w:p w14:paraId="28C01F87" w14:textId="77777777" w:rsidR="00E8397C" w:rsidRPr="006C7FDE" w:rsidRDefault="00E8397C" w:rsidP="006C7FDE">
      <w:pPr>
        <w:pStyle w:val="Footer"/>
      </w:pPr>
    </w:p>
  </w:footnote>
  <w:footnote w:type="continuationNotice" w:id="1">
    <w:p w14:paraId="550BD49A" w14:textId="77777777" w:rsidR="00E8397C" w:rsidRDefault="00E8397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DB"/>
    <w:rsid w:val="00012BD6"/>
    <w:rsid w:val="00020532"/>
    <w:rsid w:val="00031257"/>
    <w:rsid w:val="00037045"/>
    <w:rsid w:val="00040F2A"/>
    <w:rsid w:val="0004123D"/>
    <w:rsid w:val="00057592"/>
    <w:rsid w:val="0007334C"/>
    <w:rsid w:val="00080047"/>
    <w:rsid w:val="00081422"/>
    <w:rsid w:val="00083ACE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35CBF"/>
    <w:rsid w:val="00142EB9"/>
    <w:rsid w:val="00147988"/>
    <w:rsid w:val="00157858"/>
    <w:rsid w:val="001725AA"/>
    <w:rsid w:val="00174730"/>
    <w:rsid w:val="00183D6A"/>
    <w:rsid w:val="00196C46"/>
    <w:rsid w:val="001A558E"/>
    <w:rsid w:val="001B4D9E"/>
    <w:rsid w:val="001C0D0C"/>
    <w:rsid w:val="001C4785"/>
    <w:rsid w:val="001E1D9D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75771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0252E"/>
    <w:rsid w:val="00423930"/>
    <w:rsid w:val="0043355B"/>
    <w:rsid w:val="00445D1A"/>
    <w:rsid w:val="0045477B"/>
    <w:rsid w:val="004663F7"/>
    <w:rsid w:val="004709C0"/>
    <w:rsid w:val="00484986"/>
    <w:rsid w:val="00486F57"/>
    <w:rsid w:val="00495409"/>
    <w:rsid w:val="004B3B8B"/>
    <w:rsid w:val="004B71D3"/>
    <w:rsid w:val="004C2FEA"/>
    <w:rsid w:val="004C6036"/>
    <w:rsid w:val="004D4CC5"/>
    <w:rsid w:val="004E144A"/>
    <w:rsid w:val="004F1A47"/>
    <w:rsid w:val="004F1F2F"/>
    <w:rsid w:val="004F7772"/>
    <w:rsid w:val="00522108"/>
    <w:rsid w:val="00525A6A"/>
    <w:rsid w:val="00534C29"/>
    <w:rsid w:val="00535FB2"/>
    <w:rsid w:val="005439A8"/>
    <w:rsid w:val="00557B58"/>
    <w:rsid w:val="00561723"/>
    <w:rsid w:val="00595438"/>
    <w:rsid w:val="005957F2"/>
    <w:rsid w:val="005A49D6"/>
    <w:rsid w:val="005C3A39"/>
    <w:rsid w:val="005D2332"/>
    <w:rsid w:val="005D4B0D"/>
    <w:rsid w:val="00602B69"/>
    <w:rsid w:val="00615CAD"/>
    <w:rsid w:val="00622485"/>
    <w:rsid w:val="00623BBA"/>
    <w:rsid w:val="0064519B"/>
    <w:rsid w:val="0065319C"/>
    <w:rsid w:val="00655404"/>
    <w:rsid w:val="0066558D"/>
    <w:rsid w:val="00673FEA"/>
    <w:rsid w:val="00675B32"/>
    <w:rsid w:val="0068344B"/>
    <w:rsid w:val="006A2D72"/>
    <w:rsid w:val="006C4AAA"/>
    <w:rsid w:val="006C7FDE"/>
    <w:rsid w:val="006D6CC9"/>
    <w:rsid w:val="006E1CAF"/>
    <w:rsid w:val="006E6158"/>
    <w:rsid w:val="006F15BE"/>
    <w:rsid w:val="007034C5"/>
    <w:rsid w:val="0071180F"/>
    <w:rsid w:val="007126B2"/>
    <w:rsid w:val="00736FCA"/>
    <w:rsid w:val="00747916"/>
    <w:rsid w:val="0075592A"/>
    <w:rsid w:val="00786858"/>
    <w:rsid w:val="00793240"/>
    <w:rsid w:val="007B17CB"/>
    <w:rsid w:val="007B64E2"/>
    <w:rsid w:val="007C71D6"/>
    <w:rsid w:val="007D4E58"/>
    <w:rsid w:val="007E1081"/>
    <w:rsid w:val="007E6A41"/>
    <w:rsid w:val="008034F6"/>
    <w:rsid w:val="00806EB1"/>
    <w:rsid w:val="00824CEB"/>
    <w:rsid w:val="00835888"/>
    <w:rsid w:val="0084779C"/>
    <w:rsid w:val="008567C5"/>
    <w:rsid w:val="00861210"/>
    <w:rsid w:val="00864AFC"/>
    <w:rsid w:val="0088127D"/>
    <w:rsid w:val="008D6A74"/>
    <w:rsid w:val="008F1C67"/>
    <w:rsid w:val="008F230B"/>
    <w:rsid w:val="00914608"/>
    <w:rsid w:val="009154AD"/>
    <w:rsid w:val="00924F5E"/>
    <w:rsid w:val="00925EF3"/>
    <w:rsid w:val="00926824"/>
    <w:rsid w:val="0093353B"/>
    <w:rsid w:val="00947D34"/>
    <w:rsid w:val="0097551C"/>
    <w:rsid w:val="00981EA8"/>
    <w:rsid w:val="009866FC"/>
    <w:rsid w:val="009905E0"/>
    <w:rsid w:val="009B705E"/>
    <w:rsid w:val="009D05E2"/>
    <w:rsid w:val="009D2EEC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6007"/>
    <w:rsid w:val="00A82836"/>
    <w:rsid w:val="00A83B89"/>
    <w:rsid w:val="00A871C6"/>
    <w:rsid w:val="00AA09C3"/>
    <w:rsid w:val="00AD5422"/>
    <w:rsid w:val="00AD689F"/>
    <w:rsid w:val="00AE5027"/>
    <w:rsid w:val="00AE5EFD"/>
    <w:rsid w:val="00B006B0"/>
    <w:rsid w:val="00B01F07"/>
    <w:rsid w:val="00B121F2"/>
    <w:rsid w:val="00B12754"/>
    <w:rsid w:val="00B17A9E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D51FF"/>
    <w:rsid w:val="00BE073E"/>
    <w:rsid w:val="00BF0FD9"/>
    <w:rsid w:val="00C12765"/>
    <w:rsid w:val="00C235C4"/>
    <w:rsid w:val="00C26115"/>
    <w:rsid w:val="00C30ED8"/>
    <w:rsid w:val="00C325DE"/>
    <w:rsid w:val="00C4590F"/>
    <w:rsid w:val="00C467E9"/>
    <w:rsid w:val="00C52204"/>
    <w:rsid w:val="00C544D5"/>
    <w:rsid w:val="00C60D9C"/>
    <w:rsid w:val="00C64EAE"/>
    <w:rsid w:val="00C70295"/>
    <w:rsid w:val="00C74A1A"/>
    <w:rsid w:val="00C76BEF"/>
    <w:rsid w:val="00C76E49"/>
    <w:rsid w:val="00C81849"/>
    <w:rsid w:val="00C84DC0"/>
    <w:rsid w:val="00C84F44"/>
    <w:rsid w:val="00C8695F"/>
    <w:rsid w:val="00CC7E3D"/>
    <w:rsid w:val="00CD2712"/>
    <w:rsid w:val="00CF62E5"/>
    <w:rsid w:val="00D011BF"/>
    <w:rsid w:val="00D01C47"/>
    <w:rsid w:val="00D028BC"/>
    <w:rsid w:val="00D202B9"/>
    <w:rsid w:val="00D216F1"/>
    <w:rsid w:val="00D22F4B"/>
    <w:rsid w:val="00D268AC"/>
    <w:rsid w:val="00D31228"/>
    <w:rsid w:val="00D41DF4"/>
    <w:rsid w:val="00D45567"/>
    <w:rsid w:val="00D47568"/>
    <w:rsid w:val="00D559E9"/>
    <w:rsid w:val="00D573AC"/>
    <w:rsid w:val="00D61860"/>
    <w:rsid w:val="00D84037"/>
    <w:rsid w:val="00DA2EC6"/>
    <w:rsid w:val="00DA7F16"/>
    <w:rsid w:val="00DC14D1"/>
    <w:rsid w:val="00DC58B2"/>
    <w:rsid w:val="00DD17DD"/>
    <w:rsid w:val="00DD5060"/>
    <w:rsid w:val="00DD72EC"/>
    <w:rsid w:val="00DE1747"/>
    <w:rsid w:val="00DE424D"/>
    <w:rsid w:val="00DE637F"/>
    <w:rsid w:val="00DF28A0"/>
    <w:rsid w:val="00DF5885"/>
    <w:rsid w:val="00E02A3A"/>
    <w:rsid w:val="00E039EC"/>
    <w:rsid w:val="00E2021C"/>
    <w:rsid w:val="00E25C7C"/>
    <w:rsid w:val="00E31C28"/>
    <w:rsid w:val="00E40030"/>
    <w:rsid w:val="00E41616"/>
    <w:rsid w:val="00E45CFB"/>
    <w:rsid w:val="00E4784E"/>
    <w:rsid w:val="00E536E8"/>
    <w:rsid w:val="00E64387"/>
    <w:rsid w:val="00E8397C"/>
    <w:rsid w:val="00E83AA6"/>
    <w:rsid w:val="00E95262"/>
    <w:rsid w:val="00EA2AAD"/>
    <w:rsid w:val="00EF53AC"/>
    <w:rsid w:val="00F01CB1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29EA"/>
    <w:rsid w:val="00FC7D14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9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15" ma:contentTypeDescription="Create a new document." ma:contentTypeScope="" ma:versionID="d6652ac75fed392006825f76443ee182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bc8d988c8efd5e920aeb03b9fbbaa85e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48217-9517-4F45-8984-30C96DDFE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77DB8-9BB3-4839-B84D-A352F90E7D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B4259C-9917-4382-8416-6600D153A1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42C1E7-06B7-4B9E-998E-44517553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BD5DDD-5213-49DC-B3E9-2151D5D69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Pakstis, Allyson</cp:lastModifiedBy>
  <cp:revision>5</cp:revision>
  <cp:lastPrinted>2019-06-11T14:07:00Z</cp:lastPrinted>
  <dcterms:created xsi:type="dcterms:W3CDTF">2021-12-06T17:07:00Z</dcterms:created>
  <dcterms:modified xsi:type="dcterms:W3CDTF">2021-12-08T17:59:00Z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</Properties>
</file>