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3AB5C" w14:textId="41F0A939" w:rsidR="00615CAD" w:rsidRPr="00615CAD" w:rsidRDefault="00BB7C0B" w:rsidP="00615CAD">
      <w:pPr>
        <w:pStyle w:val="Log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153B4E9" wp14:editId="3EDB15A0">
            <wp:simplePos x="0" y="0"/>
            <wp:positionH relativeFrom="column">
              <wp:posOffset>58783</wp:posOffset>
            </wp:positionH>
            <wp:positionV relativeFrom="paragraph">
              <wp:posOffset>727</wp:posOffset>
            </wp:positionV>
            <wp:extent cx="2880811" cy="59871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SKTC with tag@3x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0883" cy="60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DA8A81" w14:textId="1D76FC53" w:rsidR="00615CAD" w:rsidRPr="00B725C0" w:rsidRDefault="00B725C0" w:rsidP="00BB7C0B">
      <w:pPr>
        <w:pStyle w:val="Heading1"/>
        <w:ind w:left="720"/>
      </w:pPr>
      <w:r w:rsidRPr="00B725C0">
        <w:rPr>
          <w:sz w:val="16"/>
          <w:szCs w:val="16"/>
        </w:rPr>
        <w:br/>
      </w:r>
      <w:r w:rsidR="00BB7C0B">
        <w:t>`</w:t>
      </w:r>
      <w:r w:rsidR="00BB7C0B">
        <w:tab/>
      </w:r>
      <w:r w:rsidR="00BB7C0B">
        <w:tab/>
      </w:r>
      <w:r w:rsidR="00BB7C0B">
        <w:tab/>
      </w:r>
      <w:r w:rsidR="00BB7C0B">
        <w:tab/>
      </w:r>
      <w:r w:rsidR="00615CAD" w:rsidRPr="00B725C0">
        <w:t>Quick Review of</w:t>
      </w:r>
      <w:r w:rsidRPr="00B725C0">
        <w:t xml:space="preserve"> </w:t>
      </w:r>
      <w:r>
        <w:br/>
      </w:r>
      <w:r w:rsidR="00615CAD" w:rsidRPr="00B725C0">
        <w:t>Model System Research</w:t>
      </w:r>
    </w:p>
    <w:p w14:paraId="71136092" w14:textId="77777777" w:rsidR="00615CAD" w:rsidRDefault="00615CAD" w:rsidP="00387B3F">
      <w:pPr>
        <w:pStyle w:val="Heading2"/>
        <w:rPr>
          <w:rStyle w:val="FootnoteReference"/>
          <w:vertAlign w:val="baseline"/>
        </w:rPr>
        <w:sectPr w:rsidR="00615CAD" w:rsidSect="00B725C0">
          <w:headerReference w:type="default" r:id="rId9"/>
          <w:footerReference w:type="default" r:id="rId10"/>
          <w:pgSz w:w="12240" w:h="15840" w:code="1"/>
          <w:pgMar w:top="936" w:right="936" w:bottom="936" w:left="936" w:header="936" w:footer="936" w:gutter="0"/>
          <w:pgBorders>
            <w:top w:val="single" w:sz="4" w:space="0" w:color="auto"/>
            <w:left w:val="single" w:sz="4" w:space="4" w:color="auto"/>
            <w:bottom w:val="single" w:sz="4" w:space="0" w:color="auto"/>
            <w:right w:val="single" w:sz="4" w:space="4" w:color="auto"/>
          </w:pgBorders>
          <w:cols w:num="2" w:space="288" w:equalWidth="0">
            <w:col w:w="3960" w:space="288"/>
            <w:col w:w="6120"/>
          </w:cols>
          <w:docGrid w:linePitch="360"/>
        </w:sectPr>
      </w:pPr>
    </w:p>
    <w:p w14:paraId="1C004F0E" w14:textId="0B31430E" w:rsidR="00615CAD" w:rsidRPr="00A3453C" w:rsidRDefault="0063640E" w:rsidP="00A871C6">
      <w:pPr>
        <w:pStyle w:val="Heading2"/>
      </w:pPr>
      <w:bookmarkStart w:id="0" w:name="_Hlk10532317"/>
      <w:r>
        <w:t>Outcomes 1 and 2 Years After Moderate to Severe Traumatic Brain Injury: An International Comparative Study</w:t>
      </w:r>
    </w:p>
    <w:bookmarkEnd w:id="0"/>
    <w:p w14:paraId="50B1D213" w14:textId="45A7B180" w:rsidR="00274C6F" w:rsidRDefault="00615CAD" w:rsidP="00A871C6">
      <w:pPr>
        <w:pStyle w:val="Heading3"/>
        <w:spacing w:before="360"/>
      </w:pPr>
      <w:r w:rsidRPr="00FA28FF">
        <w:t>What is</w:t>
      </w:r>
      <w:r w:rsidRPr="00615CAD">
        <w:t xml:space="preserve"> th</w:t>
      </w:r>
      <w:r w:rsidR="00B725C0">
        <w:t>e study about?</w:t>
      </w:r>
    </w:p>
    <w:p w14:paraId="64568256" w14:textId="239BA251" w:rsidR="004F1F2F" w:rsidRPr="004F1F2F" w:rsidRDefault="004F1F2F" w:rsidP="0063640E">
      <w:pPr>
        <w:pStyle w:val="Heading3"/>
        <w:rPr>
          <w:rFonts w:ascii="Calibri" w:hAnsi="Calibri"/>
          <w:b w:val="0"/>
          <w:color w:val="auto"/>
          <w:sz w:val="22"/>
        </w:rPr>
      </w:pPr>
      <w:r w:rsidRPr="004F1F2F">
        <w:rPr>
          <w:rFonts w:ascii="Calibri" w:hAnsi="Calibri"/>
          <w:b w:val="0"/>
          <w:color w:val="auto"/>
          <w:sz w:val="22"/>
        </w:rPr>
        <w:t xml:space="preserve">This </w:t>
      </w:r>
      <w:r>
        <w:rPr>
          <w:rFonts w:ascii="Calibri" w:hAnsi="Calibri"/>
          <w:b w:val="0"/>
          <w:color w:val="auto"/>
          <w:sz w:val="22"/>
        </w:rPr>
        <w:t xml:space="preserve">study aims to </w:t>
      </w:r>
      <w:r w:rsidR="0063640E">
        <w:rPr>
          <w:rFonts w:ascii="Calibri" w:hAnsi="Calibri"/>
          <w:b w:val="0"/>
          <w:color w:val="auto"/>
          <w:sz w:val="22"/>
        </w:rPr>
        <w:t xml:space="preserve">compare </w:t>
      </w:r>
      <w:r w:rsidR="0063640E" w:rsidRPr="0063640E">
        <w:rPr>
          <w:rFonts w:ascii="Calibri" w:hAnsi="Calibri"/>
          <w:b w:val="0"/>
          <w:color w:val="auto"/>
          <w:sz w:val="22"/>
        </w:rPr>
        <w:t>traumatic brain injury (TBI) outcomes from 2 cohorts: the National Institute on Disability, Independent Living,</w:t>
      </w:r>
      <w:r w:rsidR="0063640E">
        <w:rPr>
          <w:rFonts w:ascii="Calibri" w:hAnsi="Calibri"/>
          <w:b w:val="0"/>
          <w:color w:val="auto"/>
          <w:sz w:val="22"/>
        </w:rPr>
        <w:t xml:space="preserve"> </w:t>
      </w:r>
      <w:r w:rsidR="0063640E" w:rsidRPr="0063640E">
        <w:rPr>
          <w:rFonts w:ascii="Calibri" w:hAnsi="Calibri"/>
          <w:b w:val="0"/>
          <w:color w:val="auto"/>
          <w:sz w:val="22"/>
        </w:rPr>
        <w:t>and Rehabilitation Research Traumatic Brain Injury Model Systems (TBIMS) in the United States and Longitudinal Head Injury Outcome Study</w:t>
      </w:r>
      <w:r w:rsidR="0063640E">
        <w:rPr>
          <w:rFonts w:ascii="Calibri" w:hAnsi="Calibri"/>
          <w:b w:val="0"/>
          <w:color w:val="auto"/>
          <w:sz w:val="22"/>
        </w:rPr>
        <w:t xml:space="preserve"> </w:t>
      </w:r>
      <w:r w:rsidR="0063640E" w:rsidRPr="0063640E">
        <w:rPr>
          <w:rFonts w:ascii="Calibri" w:hAnsi="Calibri"/>
          <w:b w:val="0"/>
          <w:color w:val="auto"/>
          <w:sz w:val="22"/>
        </w:rPr>
        <w:t>conducted in Victoria, Australia, by the Monash Epworth Rehabilitation Research Centre (MERRC).</w:t>
      </w:r>
      <w:r w:rsidR="00B33035">
        <w:rPr>
          <w:rFonts w:ascii="Calibri" w:hAnsi="Calibri"/>
          <w:b w:val="0"/>
          <w:color w:val="auto"/>
          <w:sz w:val="22"/>
        </w:rPr>
        <w:t xml:space="preserve"> </w:t>
      </w:r>
    </w:p>
    <w:p w14:paraId="0A6FEBE6" w14:textId="0837BDAE" w:rsidR="001A558E" w:rsidRPr="00DE1747" w:rsidRDefault="001A558E" w:rsidP="001A558E">
      <w:pPr>
        <w:pStyle w:val="Heading3"/>
        <w:rPr>
          <w:szCs w:val="24"/>
        </w:rPr>
      </w:pPr>
      <w:r w:rsidRPr="00DE1747">
        <w:rPr>
          <w:szCs w:val="24"/>
        </w:rPr>
        <w:t>What did the study find?</w:t>
      </w:r>
    </w:p>
    <w:p w14:paraId="5D747348" w14:textId="37AD0BC7" w:rsidR="00A1328A" w:rsidRPr="00A1328A" w:rsidRDefault="00A1328A" w:rsidP="0014528E">
      <w:pPr>
        <w:ind w:left="90"/>
      </w:pPr>
      <w:r>
        <w:t xml:space="preserve">This study found </w:t>
      </w:r>
      <w:r w:rsidR="00B33035">
        <w:t>at 2 years post injury, MERRC participants were more likely to be competitively employed. At both 1 and 2 years post injury, MERRC participants were more likely to be married and living independently. On GOS-E, the TBIMS group had higher percentages of patients in Lower Severe Disability/Vegetative State and Upper Good Recovery than MERRC participants. Whereas the MERRC cohort had higher percentages of Lower Moderate Disability than TBIMS.</w:t>
      </w:r>
      <w:r w:rsidR="0014528E">
        <w:t xml:space="preserve"> Results from this study </w:t>
      </w:r>
      <w:r w:rsidR="0014528E">
        <w:t>may suggest</w:t>
      </w:r>
      <w:r w:rsidR="0014528E">
        <w:t xml:space="preserve"> </w:t>
      </w:r>
      <w:r w:rsidR="0014528E">
        <w:t xml:space="preserve">that </w:t>
      </w:r>
      <w:r w:rsidR="0014528E">
        <w:t>providing</w:t>
      </w:r>
      <w:r w:rsidR="0014528E">
        <w:t xml:space="preserve"> post</w:t>
      </w:r>
      <w:r w:rsidR="0014528E">
        <w:t>-</w:t>
      </w:r>
      <w:r w:rsidR="0014528E">
        <w:t>acute rehabilitation supports and services</w:t>
      </w:r>
      <w:r w:rsidR="0014528E">
        <w:t xml:space="preserve"> </w:t>
      </w:r>
      <w:r w:rsidR="0014528E">
        <w:t>could affect outcome</w:t>
      </w:r>
      <w:r w:rsidR="0014528E">
        <w:t>s</w:t>
      </w:r>
      <w:r w:rsidR="0014528E">
        <w:t xml:space="preserve"> for individuals with moderate to severe TBI.</w:t>
      </w:r>
    </w:p>
    <w:p w14:paraId="4D088AA8" w14:textId="44DEC734" w:rsidR="00615CAD" w:rsidRPr="00DE1747" w:rsidRDefault="00615CAD" w:rsidP="000B1BE7">
      <w:pPr>
        <w:pStyle w:val="Heading3"/>
        <w:rPr>
          <w:szCs w:val="24"/>
        </w:rPr>
      </w:pPr>
      <w:r w:rsidRPr="00DE1747">
        <w:rPr>
          <w:szCs w:val="24"/>
        </w:rPr>
        <w:t>Who participated in the</w:t>
      </w:r>
      <w:r w:rsidR="00B725C0" w:rsidRPr="00DE1747">
        <w:rPr>
          <w:szCs w:val="24"/>
        </w:rPr>
        <w:t xml:space="preserve"> study?</w:t>
      </w:r>
    </w:p>
    <w:p w14:paraId="318CEF22" w14:textId="059CA074" w:rsidR="00196C46" w:rsidRPr="00196C46" w:rsidRDefault="00196C46" w:rsidP="00196C46">
      <w:pPr>
        <w:ind w:left="90"/>
      </w:pPr>
      <w:r>
        <w:t xml:space="preserve">Individuals with </w:t>
      </w:r>
      <w:r w:rsidR="00FC5D15" w:rsidRPr="00FC5D15">
        <w:t>moderate-severe TBI</w:t>
      </w:r>
      <w:r w:rsidRPr="00FC5D15">
        <w:t xml:space="preserve"> (</w:t>
      </w:r>
      <w:r w:rsidR="00FC5D15">
        <w:t>N</w:t>
      </w:r>
      <w:r w:rsidRPr="00FC5D15">
        <w:t>=</w:t>
      </w:r>
      <w:r w:rsidR="00FC5D15" w:rsidRPr="00FC5D15">
        <w:t>1056</w:t>
      </w:r>
      <w:r w:rsidRPr="00FC5D15">
        <w:t xml:space="preserve">) </w:t>
      </w:r>
      <w:r w:rsidR="00FC5D15" w:rsidRPr="00FC5D15">
        <w:t>admitt</w:t>
      </w:r>
      <w:r w:rsidRPr="00FC5D15">
        <w:t xml:space="preserve">ed </w:t>
      </w:r>
      <w:r w:rsidR="00FC5D15">
        <w:t>in 2000-2012 to inpatient rehabilitation after motor vehicle-related collisions, to compare MERRC patients (n=352) with TBIMS patients (n=704).</w:t>
      </w:r>
    </w:p>
    <w:p w14:paraId="5A791BB4" w14:textId="0E568BCD" w:rsidR="00615CAD" w:rsidRPr="00DE1747" w:rsidRDefault="00615CAD" w:rsidP="000B1BE7">
      <w:pPr>
        <w:pStyle w:val="Heading3"/>
        <w:rPr>
          <w:szCs w:val="24"/>
        </w:rPr>
      </w:pPr>
      <w:r w:rsidRPr="00DE1747">
        <w:rPr>
          <w:szCs w:val="24"/>
        </w:rPr>
        <w:t>How was the study conducted?</w:t>
      </w:r>
    </w:p>
    <w:p w14:paraId="293E02B4" w14:textId="411AAE5C" w:rsidR="00196C46" w:rsidRPr="00196C46" w:rsidRDefault="00196C46" w:rsidP="00B33035">
      <w:pPr>
        <w:ind w:left="90"/>
      </w:pPr>
      <w:r>
        <w:t xml:space="preserve">This </w:t>
      </w:r>
      <w:r w:rsidRPr="00B33035">
        <w:t xml:space="preserve">study was </w:t>
      </w:r>
      <w:r w:rsidR="00B33035" w:rsidRPr="00B33035">
        <w:t>a cohort</w:t>
      </w:r>
      <w:r w:rsidRPr="00B33035">
        <w:t xml:space="preserve"> study using data from the TBIMS-NDB.</w:t>
      </w:r>
      <w:r w:rsidR="00B33035">
        <w:t xml:space="preserve"> Outcomes were assessed 1 and 2 years post injury looking at employment, living situation, marital status, and Glasgow Outcome Scale-Extended (GOS-E) scores.</w:t>
      </w:r>
    </w:p>
    <w:p w14:paraId="42DE830F" w14:textId="77777777" w:rsidR="00E41616" w:rsidRDefault="00E41616">
      <w:pPr>
        <w:pStyle w:val="Heading3"/>
      </w:pPr>
      <w:r>
        <w:t>How can people use the results?</w:t>
      </w:r>
    </w:p>
    <w:p w14:paraId="0E834F26" w14:textId="0F574FC3" w:rsidR="00C325DE" w:rsidRDefault="00196C46" w:rsidP="00E41616">
      <w:pPr>
        <w:pStyle w:val="Heading3"/>
        <w:rPr>
          <w:rFonts w:asciiTheme="minorHAnsi" w:hAnsiTheme="minorHAnsi"/>
          <w:b w:val="0"/>
          <w:color w:val="auto"/>
          <w:sz w:val="22"/>
          <w:szCs w:val="22"/>
        </w:rPr>
      </w:pPr>
      <w:r w:rsidRPr="00196C46">
        <w:rPr>
          <w:rFonts w:asciiTheme="minorHAnsi" w:hAnsiTheme="minorHAnsi"/>
          <w:b w:val="0"/>
          <w:color w:val="auto"/>
          <w:sz w:val="22"/>
          <w:szCs w:val="22"/>
        </w:rPr>
        <w:t>Individuals with TBI</w:t>
      </w:r>
      <w:r>
        <w:rPr>
          <w:rFonts w:asciiTheme="minorHAnsi" w:hAnsiTheme="minorHAnsi"/>
          <w:b w:val="0"/>
          <w:color w:val="auto"/>
          <w:sz w:val="22"/>
          <w:szCs w:val="22"/>
        </w:rPr>
        <w:t xml:space="preserve"> and their families can use the results of this study </w:t>
      </w:r>
      <w:r w:rsidR="00C325DE">
        <w:rPr>
          <w:rFonts w:asciiTheme="minorHAnsi" w:hAnsiTheme="minorHAnsi"/>
          <w:b w:val="0"/>
          <w:color w:val="auto"/>
          <w:sz w:val="22"/>
          <w:szCs w:val="22"/>
        </w:rPr>
        <w:t>to better understand</w:t>
      </w:r>
      <w:r w:rsidR="0014528E">
        <w:rPr>
          <w:rFonts w:asciiTheme="minorHAnsi" w:hAnsiTheme="minorHAnsi"/>
          <w:b w:val="0"/>
          <w:color w:val="auto"/>
          <w:sz w:val="22"/>
          <w:szCs w:val="22"/>
        </w:rPr>
        <w:t xml:space="preserve"> the effects that </w:t>
      </w:r>
      <w:r w:rsidR="00961ACB">
        <w:rPr>
          <w:rFonts w:asciiTheme="minorHAnsi" w:hAnsiTheme="minorHAnsi"/>
          <w:b w:val="0"/>
          <w:color w:val="auto"/>
          <w:sz w:val="22"/>
          <w:szCs w:val="22"/>
        </w:rPr>
        <w:t xml:space="preserve">different </w:t>
      </w:r>
      <w:r w:rsidR="0014528E">
        <w:rPr>
          <w:rFonts w:asciiTheme="minorHAnsi" w:hAnsiTheme="minorHAnsi"/>
          <w:b w:val="0"/>
          <w:color w:val="auto"/>
          <w:sz w:val="22"/>
          <w:szCs w:val="22"/>
        </w:rPr>
        <w:t xml:space="preserve">community-based supports may have on long-term TBI recovery. </w:t>
      </w:r>
      <w:r w:rsidR="00C325DE">
        <w:rPr>
          <w:rFonts w:asciiTheme="minorHAnsi" w:hAnsiTheme="minorHAnsi"/>
          <w:b w:val="0"/>
          <w:color w:val="auto"/>
          <w:sz w:val="22"/>
          <w:szCs w:val="22"/>
        </w:rPr>
        <w:t>Practitioners can use the</w:t>
      </w:r>
      <w:r w:rsidR="000C1658">
        <w:rPr>
          <w:rFonts w:asciiTheme="minorHAnsi" w:hAnsiTheme="minorHAnsi"/>
          <w:b w:val="0"/>
          <w:color w:val="auto"/>
          <w:sz w:val="22"/>
          <w:szCs w:val="22"/>
        </w:rPr>
        <w:t xml:space="preserve"> results of this study to think about </w:t>
      </w:r>
      <w:r w:rsidR="0014528E">
        <w:rPr>
          <w:rFonts w:asciiTheme="minorHAnsi" w:hAnsiTheme="minorHAnsi"/>
          <w:b w:val="0"/>
          <w:color w:val="auto"/>
          <w:sz w:val="22"/>
          <w:szCs w:val="22"/>
        </w:rPr>
        <w:t xml:space="preserve">how to design future research studies on rehabilitation services for TBI to further explore the potential effects of community support on patient outcomes. </w:t>
      </w:r>
    </w:p>
    <w:p w14:paraId="00AFFD16" w14:textId="006499AE" w:rsidR="00E41616" w:rsidRDefault="00622485" w:rsidP="00C325DE">
      <w:pPr>
        <w:pStyle w:val="Heading3"/>
      </w:pPr>
      <w:r>
        <w:t xml:space="preserve">Reference </w:t>
      </w:r>
    </w:p>
    <w:p w14:paraId="4CA37637" w14:textId="4A4EE724" w:rsidR="0075592A" w:rsidRPr="001C0D0C" w:rsidRDefault="00B33035" w:rsidP="001C0D0C">
      <w:pPr>
        <w:tabs>
          <w:tab w:val="left" w:pos="360"/>
        </w:tabs>
        <w:spacing w:after="160" w:line="259" w:lineRule="auto"/>
        <w:ind w:left="90"/>
        <w:rPr>
          <w:rFonts w:ascii="Calibri" w:eastAsia="Calibri" w:hAnsi="Calibri" w:cs="Calibri"/>
        </w:rPr>
      </w:pPr>
      <w:r w:rsidRPr="00B33035">
        <w:rPr>
          <w:rFonts w:ascii="Calibri" w:eastAsia="Calibri" w:hAnsi="Calibri" w:cs="Calibri"/>
        </w:rPr>
        <w:t>Ponsford, J., Harrison-Felix, C., Ketchum, J.M, Spitz, G., Miller, A.C., Corrigan, J.D.</w:t>
      </w:r>
      <w:r w:rsidR="001C0D0C" w:rsidRPr="00B33035">
        <w:rPr>
          <w:rFonts w:ascii="Calibri" w:eastAsia="Calibri" w:hAnsi="Calibri" w:cs="Calibri"/>
        </w:rPr>
        <w:t xml:space="preserve"> (20</w:t>
      </w:r>
      <w:r w:rsidRPr="00B33035">
        <w:rPr>
          <w:rFonts w:ascii="Calibri" w:eastAsia="Calibri" w:hAnsi="Calibri" w:cs="Calibri"/>
        </w:rPr>
        <w:t>20</w:t>
      </w:r>
      <w:r w:rsidR="001C0D0C" w:rsidRPr="00B33035">
        <w:rPr>
          <w:rFonts w:ascii="Calibri" w:eastAsia="Calibri" w:hAnsi="Calibri" w:cs="Calibri"/>
        </w:rPr>
        <w:t xml:space="preserve">). </w:t>
      </w:r>
      <w:r w:rsidRPr="00B33035">
        <w:rPr>
          <w:rFonts w:ascii="Calibri" w:eastAsia="Calibri" w:hAnsi="Calibri" w:cs="Calibri"/>
        </w:rPr>
        <w:t>Outcomes 1 and 2 years after moderate to severe traumatic brain injury: An international comparative study</w:t>
      </w:r>
      <w:r w:rsidR="001C0D0C" w:rsidRPr="00B33035">
        <w:rPr>
          <w:rFonts w:ascii="Calibri" w:eastAsia="Calibri" w:hAnsi="Calibri" w:cs="Calibri"/>
        </w:rPr>
        <w:t xml:space="preserve">. </w:t>
      </w:r>
      <w:r w:rsidR="001C0D0C" w:rsidRPr="00B33035">
        <w:rPr>
          <w:rFonts w:ascii="Calibri" w:eastAsia="Calibri" w:hAnsi="Calibri" w:cs="Calibri"/>
          <w:i/>
        </w:rPr>
        <w:t>Archives of Physical Medicine and Rehabilitation</w:t>
      </w:r>
      <w:r w:rsidR="001C0D0C" w:rsidRPr="00B33035">
        <w:rPr>
          <w:rFonts w:ascii="Calibri" w:eastAsia="Calibri" w:hAnsi="Calibri" w:cs="Calibri"/>
        </w:rPr>
        <w:t xml:space="preserve"> </w:t>
      </w:r>
      <w:r w:rsidR="001C0D0C" w:rsidRPr="00B33035">
        <w:rPr>
          <w:rFonts w:ascii="Calibri" w:eastAsia="Calibri" w:hAnsi="Calibri" w:cs="Calibri"/>
          <w:i/>
        </w:rPr>
        <w:t>10</w:t>
      </w:r>
      <w:r w:rsidRPr="00B33035">
        <w:rPr>
          <w:rFonts w:ascii="Calibri" w:eastAsia="Calibri" w:hAnsi="Calibri" w:cs="Calibri"/>
          <w:i/>
        </w:rPr>
        <w:t>2</w:t>
      </w:r>
      <w:r w:rsidR="001C0D0C" w:rsidRPr="00B33035">
        <w:rPr>
          <w:rFonts w:ascii="Calibri" w:eastAsia="Calibri" w:hAnsi="Calibri" w:cs="Calibri"/>
          <w:i/>
        </w:rPr>
        <w:t xml:space="preserve">(3), </w:t>
      </w:r>
      <w:r w:rsidRPr="00B33035">
        <w:rPr>
          <w:rFonts w:ascii="Calibri" w:eastAsia="Calibri" w:hAnsi="Calibri" w:cs="Calibri"/>
          <w:iCs/>
        </w:rPr>
        <w:t>371</w:t>
      </w:r>
      <w:r w:rsidR="001C0D0C" w:rsidRPr="00B33035">
        <w:rPr>
          <w:rFonts w:ascii="Calibri" w:eastAsia="Calibri" w:hAnsi="Calibri" w:cs="Calibri"/>
          <w:iCs/>
        </w:rPr>
        <w:t>-</w:t>
      </w:r>
      <w:r w:rsidRPr="00B33035">
        <w:rPr>
          <w:rFonts w:ascii="Calibri" w:eastAsia="Calibri" w:hAnsi="Calibri" w:cs="Calibri"/>
          <w:iCs/>
        </w:rPr>
        <w:t>377</w:t>
      </w:r>
      <w:r w:rsidR="001C0D0C" w:rsidRPr="00B33035">
        <w:rPr>
          <w:rFonts w:ascii="Calibri" w:eastAsia="Calibri" w:hAnsi="Calibri" w:cs="Calibri"/>
          <w:iCs/>
        </w:rPr>
        <w:t>.</w:t>
      </w:r>
    </w:p>
    <w:p w14:paraId="29B6E8C4" w14:textId="433EF40F" w:rsidR="00A871C6" w:rsidRDefault="00622485" w:rsidP="00F3013E">
      <w:pPr>
        <w:ind w:left="90"/>
        <w:rPr>
          <w:rFonts w:ascii="Arial Narrow" w:eastAsiaTheme="majorEastAsia" w:hAnsi="Arial Narrow" w:cstheme="minorHAnsi"/>
          <w:b/>
          <w:noProof/>
          <w:color w:val="006F42"/>
          <w:sz w:val="24"/>
          <w:szCs w:val="26"/>
        </w:rPr>
      </w:pPr>
      <w:r w:rsidRPr="00CF62E5">
        <w:rPr>
          <w:rFonts w:ascii="Arial Narrow" w:eastAsiaTheme="majorEastAsia" w:hAnsi="Arial Narrow" w:cstheme="minorHAnsi"/>
          <w:b/>
          <w:noProof/>
          <w:color w:val="006F42"/>
          <w:sz w:val="24"/>
          <w:szCs w:val="26"/>
        </w:rPr>
        <w:t>Disclaimer</w:t>
      </w:r>
    </w:p>
    <w:p w14:paraId="6125CB73" w14:textId="01FAD91E" w:rsidR="0001223B" w:rsidRPr="0001223B" w:rsidRDefault="0001223B" w:rsidP="0001223B">
      <w:pPr>
        <w:tabs>
          <w:tab w:val="left" w:pos="5961"/>
        </w:tabs>
      </w:pPr>
      <w:r>
        <w:lastRenderedPageBreak/>
        <w:tab/>
      </w:r>
    </w:p>
    <w:p w14:paraId="4F39F5EE" w14:textId="350767E2" w:rsidR="002166DC" w:rsidRPr="00AE5EFD" w:rsidRDefault="00AE5EFD" w:rsidP="0068344B">
      <w:pPr>
        <w:pStyle w:val="Background"/>
        <w:ind w:left="140"/>
        <w:jc w:val="left"/>
        <w:rPr>
          <w:color w:val="000000" w:themeColor="text1"/>
        </w:rPr>
      </w:pPr>
      <w:r w:rsidRPr="00AE5EFD">
        <w:rPr>
          <w:color w:val="000000" w:themeColor="text1"/>
          <w:szCs w:val="18"/>
        </w:rPr>
        <w:t xml:space="preserve">The contents of this </w:t>
      </w:r>
      <w:r w:rsidR="006D6CC9">
        <w:rPr>
          <w:color w:val="000000" w:themeColor="text1"/>
          <w:szCs w:val="18"/>
        </w:rPr>
        <w:t>quick review</w:t>
      </w:r>
      <w:r w:rsidRPr="00AE5EFD">
        <w:rPr>
          <w:color w:val="000000" w:themeColor="text1"/>
          <w:szCs w:val="18"/>
        </w:rPr>
        <w:t xml:space="preserve"> were developed under a grant from the National Institute on Disability, Independent Living, and Rehabilitation Research (NIDILRR grant number 90DP0082). NIDILRR is a Center within the Administration for Community Living (ACL), Department of Health and Human Services (HHS). The contents of this </w:t>
      </w:r>
      <w:r w:rsidR="006D6CC9">
        <w:rPr>
          <w:color w:val="000000" w:themeColor="text1"/>
          <w:szCs w:val="18"/>
        </w:rPr>
        <w:t>quick review</w:t>
      </w:r>
      <w:r w:rsidRPr="00AE5EFD">
        <w:rPr>
          <w:color w:val="000000" w:themeColor="text1"/>
          <w:szCs w:val="18"/>
        </w:rPr>
        <w:t xml:space="preserve"> do not necessarily represent the policy of NIDILRR, ACL, HHS, and you should not assume endorsement by the Federal Government.</w:t>
      </w:r>
      <w:r w:rsidR="00623BBA">
        <w:rPr>
          <w:color w:val="000000" w:themeColor="text1"/>
          <w:szCs w:val="18"/>
        </w:rPr>
        <w:t xml:space="preserve">  </w:t>
      </w:r>
    </w:p>
    <w:sectPr w:rsidR="002166DC" w:rsidRPr="00AE5EFD" w:rsidSect="00615CAD">
      <w:type w:val="continuous"/>
      <w:pgSz w:w="12240" w:h="15840" w:code="1"/>
      <w:pgMar w:top="936" w:right="936" w:bottom="936" w:left="936" w:header="936" w:footer="936" w:gutter="0"/>
      <w:pgBorders>
        <w:top w:val="single" w:sz="4" w:space="0" w:color="auto"/>
        <w:left w:val="single" w:sz="4" w:space="4" w:color="auto"/>
        <w:bottom w:val="single" w:sz="4" w:space="0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ABDBB9" w14:textId="77777777" w:rsidR="00142EB9" w:rsidRDefault="00142EB9">
      <w:pPr>
        <w:spacing w:before="0" w:after="0" w:line="240" w:lineRule="auto"/>
      </w:pPr>
      <w:r>
        <w:separator/>
      </w:r>
    </w:p>
  </w:endnote>
  <w:endnote w:type="continuationSeparator" w:id="0">
    <w:p w14:paraId="63FBE179" w14:textId="77777777" w:rsidR="00142EB9" w:rsidRDefault="00142EB9">
      <w:pPr>
        <w:spacing w:before="0" w:after="0" w:line="240" w:lineRule="auto"/>
      </w:pPr>
      <w:r>
        <w:continuationSeparator/>
      </w:r>
    </w:p>
  </w:endnote>
  <w:endnote w:type="continuationNotice" w:id="1">
    <w:p w14:paraId="68CDAD05" w14:textId="77777777" w:rsidR="00142EB9" w:rsidRDefault="00142EB9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,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83CFF" w14:textId="4CE8E8AB" w:rsidR="009154AD" w:rsidRPr="006C4AAA" w:rsidRDefault="00961ACB" w:rsidP="00615CAD">
    <w:pPr>
      <w:pStyle w:val="Header"/>
      <w:shd w:val="clear" w:color="auto" w:fill="CA602C"/>
      <w:tabs>
        <w:tab w:val="left" w:pos="1710"/>
      </w:tabs>
      <w:spacing w:line="280" w:lineRule="exact"/>
      <w:ind w:left="-72" w:right="-72"/>
      <w:jc w:val="center"/>
      <w:rPr>
        <w:rFonts w:ascii="Arial" w:hAnsi="Arial" w:cs="Arial"/>
        <w:color w:val="FFFFFF" w:themeColor="background1"/>
        <w:sz w:val="20"/>
        <w:szCs w:val="20"/>
      </w:rPr>
    </w:pPr>
    <w:hyperlink r:id="rId1" w:history="1">
      <w:r w:rsidR="0001223B" w:rsidRPr="00265AF5">
        <w:rPr>
          <w:rStyle w:val="Hyperlink"/>
        </w:rPr>
        <w:t>https://msktc.org/tbi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9299C5" w14:textId="77777777" w:rsidR="00142EB9" w:rsidRPr="006C7FDE" w:rsidRDefault="00142EB9" w:rsidP="006C7FDE">
      <w:pPr>
        <w:pStyle w:val="Footer"/>
      </w:pPr>
    </w:p>
  </w:footnote>
  <w:footnote w:type="continuationSeparator" w:id="0">
    <w:p w14:paraId="36A6D490" w14:textId="77777777" w:rsidR="00142EB9" w:rsidRPr="006C7FDE" w:rsidRDefault="00142EB9" w:rsidP="006C7FDE">
      <w:pPr>
        <w:pStyle w:val="Footer"/>
      </w:pPr>
    </w:p>
  </w:footnote>
  <w:footnote w:type="continuationNotice" w:id="1">
    <w:p w14:paraId="5243B585" w14:textId="77777777" w:rsidR="00142EB9" w:rsidRDefault="00142EB9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5F73D" w14:textId="77777777" w:rsidR="009154AD" w:rsidRPr="00282533" w:rsidRDefault="009154AD" w:rsidP="00B725C0">
    <w:pPr>
      <w:pStyle w:val="Header"/>
      <w:shd w:val="clear" w:color="auto" w:fill="1D4F90"/>
      <w:tabs>
        <w:tab w:val="left" w:pos="1710"/>
      </w:tabs>
      <w:spacing w:after="240" w:line="280" w:lineRule="exact"/>
      <w:ind w:left="-72" w:right="-72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8B4408"/>
    <w:multiLevelType w:val="hybridMultilevel"/>
    <w:tmpl w:val="B09CF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4A7719"/>
    <w:multiLevelType w:val="hybridMultilevel"/>
    <w:tmpl w:val="4DE821B0"/>
    <w:lvl w:ilvl="0" w:tplc="C1B85444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5FED4214"/>
    <w:multiLevelType w:val="hybridMultilevel"/>
    <w:tmpl w:val="99E8E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EDB"/>
    <w:rsid w:val="0001223B"/>
    <w:rsid w:val="00012BD6"/>
    <w:rsid w:val="00031257"/>
    <w:rsid w:val="00037045"/>
    <w:rsid w:val="00040F2A"/>
    <w:rsid w:val="0004123D"/>
    <w:rsid w:val="00057592"/>
    <w:rsid w:val="0007334C"/>
    <w:rsid w:val="00080047"/>
    <w:rsid w:val="00081422"/>
    <w:rsid w:val="00086102"/>
    <w:rsid w:val="000B1BE7"/>
    <w:rsid w:val="000C1658"/>
    <w:rsid w:val="000C63F6"/>
    <w:rsid w:val="000F205C"/>
    <w:rsid w:val="00101253"/>
    <w:rsid w:val="00105E82"/>
    <w:rsid w:val="00113EDB"/>
    <w:rsid w:val="00117A29"/>
    <w:rsid w:val="00117A90"/>
    <w:rsid w:val="00127E75"/>
    <w:rsid w:val="001337EF"/>
    <w:rsid w:val="00142EB9"/>
    <w:rsid w:val="0014528E"/>
    <w:rsid w:val="00147988"/>
    <w:rsid w:val="00157858"/>
    <w:rsid w:val="001725AA"/>
    <w:rsid w:val="00183D6A"/>
    <w:rsid w:val="00196C46"/>
    <w:rsid w:val="001A558E"/>
    <w:rsid w:val="001B4D9E"/>
    <w:rsid w:val="001C0D0C"/>
    <w:rsid w:val="001C4785"/>
    <w:rsid w:val="001E236C"/>
    <w:rsid w:val="001E4E4F"/>
    <w:rsid w:val="001F5587"/>
    <w:rsid w:val="002166DC"/>
    <w:rsid w:val="00264ECC"/>
    <w:rsid w:val="0026577E"/>
    <w:rsid w:val="00270784"/>
    <w:rsid w:val="00270A5A"/>
    <w:rsid w:val="002730BC"/>
    <w:rsid w:val="00274C6F"/>
    <w:rsid w:val="002A7453"/>
    <w:rsid w:val="002B097A"/>
    <w:rsid w:val="002B0D23"/>
    <w:rsid w:val="002E3CBE"/>
    <w:rsid w:val="002E5577"/>
    <w:rsid w:val="00302471"/>
    <w:rsid w:val="00310DDC"/>
    <w:rsid w:val="00317B84"/>
    <w:rsid w:val="00321A6B"/>
    <w:rsid w:val="00322FCA"/>
    <w:rsid w:val="00324ACD"/>
    <w:rsid w:val="00346CD8"/>
    <w:rsid w:val="003655ED"/>
    <w:rsid w:val="00380DCF"/>
    <w:rsid w:val="003812EA"/>
    <w:rsid w:val="00387B3F"/>
    <w:rsid w:val="003D3F76"/>
    <w:rsid w:val="003D451D"/>
    <w:rsid w:val="003D6614"/>
    <w:rsid w:val="003E268A"/>
    <w:rsid w:val="00423930"/>
    <w:rsid w:val="0043355B"/>
    <w:rsid w:val="00445D1A"/>
    <w:rsid w:val="0045477B"/>
    <w:rsid w:val="004663F7"/>
    <w:rsid w:val="004709C0"/>
    <w:rsid w:val="00486F57"/>
    <w:rsid w:val="00495409"/>
    <w:rsid w:val="004B3B8B"/>
    <w:rsid w:val="004B71D3"/>
    <w:rsid w:val="004C2FEA"/>
    <w:rsid w:val="004C6036"/>
    <w:rsid w:val="004D4CC5"/>
    <w:rsid w:val="004F1A47"/>
    <w:rsid w:val="004F1F2F"/>
    <w:rsid w:val="004F7772"/>
    <w:rsid w:val="00522108"/>
    <w:rsid w:val="00525A6A"/>
    <w:rsid w:val="00534C29"/>
    <w:rsid w:val="005439A8"/>
    <w:rsid w:val="00557B58"/>
    <w:rsid w:val="00561723"/>
    <w:rsid w:val="005957F2"/>
    <w:rsid w:val="005C3A39"/>
    <w:rsid w:val="005D2332"/>
    <w:rsid w:val="005D4B0D"/>
    <w:rsid w:val="00602B69"/>
    <w:rsid w:val="00615CAD"/>
    <w:rsid w:val="00622485"/>
    <w:rsid w:val="00623BBA"/>
    <w:rsid w:val="0063640E"/>
    <w:rsid w:val="0064519B"/>
    <w:rsid w:val="00655404"/>
    <w:rsid w:val="0066558D"/>
    <w:rsid w:val="00673FEA"/>
    <w:rsid w:val="00675B32"/>
    <w:rsid w:val="0068344B"/>
    <w:rsid w:val="006A2D72"/>
    <w:rsid w:val="006C4AAA"/>
    <w:rsid w:val="006C7FDE"/>
    <w:rsid w:val="006D6CC9"/>
    <w:rsid w:val="006E1CAF"/>
    <w:rsid w:val="006E6158"/>
    <w:rsid w:val="006F15BE"/>
    <w:rsid w:val="007034C5"/>
    <w:rsid w:val="007126B2"/>
    <w:rsid w:val="00736FCA"/>
    <w:rsid w:val="00747916"/>
    <w:rsid w:val="0075592A"/>
    <w:rsid w:val="00793240"/>
    <w:rsid w:val="007B17CB"/>
    <w:rsid w:val="007B64E2"/>
    <w:rsid w:val="007C71D6"/>
    <w:rsid w:val="007D4E58"/>
    <w:rsid w:val="007E1081"/>
    <w:rsid w:val="007E6A41"/>
    <w:rsid w:val="008034F6"/>
    <w:rsid w:val="00835888"/>
    <w:rsid w:val="0084779C"/>
    <w:rsid w:val="008567C5"/>
    <w:rsid w:val="00861210"/>
    <w:rsid w:val="00864AFC"/>
    <w:rsid w:val="0088127D"/>
    <w:rsid w:val="008D6A74"/>
    <w:rsid w:val="008F1C67"/>
    <w:rsid w:val="008F230B"/>
    <w:rsid w:val="00914608"/>
    <w:rsid w:val="009154AD"/>
    <w:rsid w:val="00924F5E"/>
    <w:rsid w:val="00925EF3"/>
    <w:rsid w:val="0093353B"/>
    <w:rsid w:val="00961ACB"/>
    <w:rsid w:val="0097551C"/>
    <w:rsid w:val="00981EA8"/>
    <w:rsid w:val="009866FC"/>
    <w:rsid w:val="009905E0"/>
    <w:rsid w:val="009D05E2"/>
    <w:rsid w:val="009D2EEC"/>
    <w:rsid w:val="009F7207"/>
    <w:rsid w:val="00A04BDC"/>
    <w:rsid w:val="00A1328A"/>
    <w:rsid w:val="00A2642C"/>
    <w:rsid w:val="00A34025"/>
    <w:rsid w:val="00A3453C"/>
    <w:rsid w:val="00A44D7D"/>
    <w:rsid w:val="00A46E78"/>
    <w:rsid w:val="00A570FB"/>
    <w:rsid w:val="00A76007"/>
    <w:rsid w:val="00A82836"/>
    <w:rsid w:val="00A83B89"/>
    <w:rsid w:val="00A871C6"/>
    <w:rsid w:val="00AA09C3"/>
    <w:rsid w:val="00AD5422"/>
    <w:rsid w:val="00AD689F"/>
    <w:rsid w:val="00AE5027"/>
    <w:rsid w:val="00AE5EFD"/>
    <w:rsid w:val="00B121F2"/>
    <w:rsid w:val="00B12754"/>
    <w:rsid w:val="00B2187E"/>
    <w:rsid w:val="00B329BC"/>
    <w:rsid w:val="00B33035"/>
    <w:rsid w:val="00B475DE"/>
    <w:rsid w:val="00B5367C"/>
    <w:rsid w:val="00B5526D"/>
    <w:rsid w:val="00B6787A"/>
    <w:rsid w:val="00B711C2"/>
    <w:rsid w:val="00B725C0"/>
    <w:rsid w:val="00B7633C"/>
    <w:rsid w:val="00B803C6"/>
    <w:rsid w:val="00B90539"/>
    <w:rsid w:val="00B9788A"/>
    <w:rsid w:val="00BA191F"/>
    <w:rsid w:val="00BB7C0B"/>
    <w:rsid w:val="00BD51FF"/>
    <w:rsid w:val="00BE073E"/>
    <w:rsid w:val="00BF0FD9"/>
    <w:rsid w:val="00C12765"/>
    <w:rsid w:val="00C235C4"/>
    <w:rsid w:val="00C26115"/>
    <w:rsid w:val="00C30ED8"/>
    <w:rsid w:val="00C325DE"/>
    <w:rsid w:val="00C467E9"/>
    <w:rsid w:val="00C52204"/>
    <w:rsid w:val="00C544D5"/>
    <w:rsid w:val="00C60D9C"/>
    <w:rsid w:val="00C64EAE"/>
    <w:rsid w:val="00C70295"/>
    <w:rsid w:val="00C74A1A"/>
    <w:rsid w:val="00C76E49"/>
    <w:rsid w:val="00C81849"/>
    <w:rsid w:val="00C84DC0"/>
    <w:rsid w:val="00C84F44"/>
    <w:rsid w:val="00C8695F"/>
    <w:rsid w:val="00CC7E3D"/>
    <w:rsid w:val="00CD2712"/>
    <w:rsid w:val="00CF62E5"/>
    <w:rsid w:val="00D01C47"/>
    <w:rsid w:val="00D028BC"/>
    <w:rsid w:val="00D202B9"/>
    <w:rsid w:val="00D216F1"/>
    <w:rsid w:val="00D22F4B"/>
    <w:rsid w:val="00D268AC"/>
    <w:rsid w:val="00D41DF4"/>
    <w:rsid w:val="00D45567"/>
    <w:rsid w:val="00D47568"/>
    <w:rsid w:val="00D559E9"/>
    <w:rsid w:val="00D61860"/>
    <w:rsid w:val="00D84037"/>
    <w:rsid w:val="00DC14D1"/>
    <w:rsid w:val="00DC58B2"/>
    <w:rsid w:val="00DD17DD"/>
    <w:rsid w:val="00DD5060"/>
    <w:rsid w:val="00DD72EC"/>
    <w:rsid w:val="00DE1747"/>
    <w:rsid w:val="00DE424D"/>
    <w:rsid w:val="00DE637F"/>
    <w:rsid w:val="00DF28A0"/>
    <w:rsid w:val="00DF5885"/>
    <w:rsid w:val="00E02A3A"/>
    <w:rsid w:val="00E039EC"/>
    <w:rsid w:val="00E25C7C"/>
    <w:rsid w:val="00E31C28"/>
    <w:rsid w:val="00E41616"/>
    <w:rsid w:val="00E45CFB"/>
    <w:rsid w:val="00E4784E"/>
    <w:rsid w:val="00E64387"/>
    <w:rsid w:val="00E83AA6"/>
    <w:rsid w:val="00E95262"/>
    <w:rsid w:val="00EA2AAD"/>
    <w:rsid w:val="00EF53AC"/>
    <w:rsid w:val="00F04BE5"/>
    <w:rsid w:val="00F103AB"/>
    <w:rsid w:val="00F15167"/>
    <w:rsid w:val="00F17CEE"/>
    <w:rsid w:val="00F210FB"/>
    <w:rsid w:val="00F23D48"/>
    <w:rsid w:val="00F3013E"/>
    <w:rsid w:val="00F55366"/>
    <w:rsid w:val="00F57594"/>
    <w:rsid w:val="00F57F4B"/>
    <w:rsid w:val="00F71EB9"/>
    <w:rsid w:val="00F831BD"/>
    <w:rsid w:val="00FA28FF"/>
    <w:rsid w:val="00FA3F02"/>
    <w:rsid w:val="00FC5D15"/>
    <w:rsid w:val="00FC7D14"/>
    <w:rsid w:val="00FD742F"/>
    <w:rsid w:val="00FF2845"/>
    <w:rsid w:val="00FF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B89261"/>
  <w15:docId w15:val="{1C3352F6-78CA-4ADB-8E7F-162225992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B8B"/>
    <w:pPr>
      <w:spacing w:before="120" w:after="120"/>
    </w:pPr>
  </w:style>
  <w:style w:type="paragraph" w:styleId="Heading1">
    <w:name w:val="heading 1"/>
    <w:link w:val="Heading1Char"/>
    <w:uiPriority w:val="9"/>
    <w:qFormat/>
    <w:rsid w:val="00113EDB"/>
    <w:pPr>
      <w:spacing w:after="0" w:line="240" w:lineRule="auto"/>
      <w:jc w:val="center"/>
      <w:outlineLvl w:val="0"/>
    </w:pPr>
    <w:rPr>
      <w:rFonts w:ascii="Arial" w:hAnsi="Arial" w:cs="Arial"/>
      <w:b/>
      <w:color w:val="006F42"/>
      <w:sz w:val="40"/>
      <w:szCs w:val="40"/>
    </w:rPr>
  </w:style>
  <w:style w:type="paragraph" w:styleId="Heading2">
    <w:name w:val="heading 2"/>
    <w:next w:val="Normal"/>
    <w:link w:val="Heading2Char"/>
    <w:uiPriority w:val="9"/>
    <w:unhideWhenUsed/>
    <w:qFormat/>
    <w:rsid w:val="00387B3F"/>
    <w:pPr>
      <w:spacing w:before="360" w:after="180" w:line="240" w:lineRule="auto"/>
      <w:ind w:right="230"/>
      <w:jc w:val="center"/>
      <w:outlineLvl w:val="1"/>
    </w:pPr>
    <w:rPr>
      <w:rFonts w:ascii="Arial" w:eastAsiaTheme="majorEastAsia" w:hAnsi="Arial" w:cstheme="minorHAnsi"/>
      <w:b/>
      <w:bCs/>
      <w:noProof/>
      <w:color w:val="CA602C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3B8B"/>
    <w:pPr>
      <w:keepNext/>
      <w:keepLines/>
      <w:spacing w:before="200" w:after="0"/>
      <w:ind w:left="90"/>
      <w:outlineLvl w:val="2"/>
    </w:pPr>
    <w:rPr>
      <w:rFonts w:ascii="Arial Narrow" w:eastAsiaTheme="majorEastAsia" w:hAnsi="Arial Narrow" w:cstheme="minorHAnsi"/>
      <w:b/>
      <w:bCs/>
      <w:noProof/>
      <w:color w:val="006F42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3EDB"/>
    <w:rPr>
      <w:rFonts w:ascii="Arial" w:hAnsi="Arial" w:cs="Arial"/>
      <w:b/>
      <w:color w:val="006F42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387B3F"/>
    <w:rPr>
      <w:rFonts w:ascii="Arial" w:eastAsiaTheme="majorEastAsia" w:hAnsi="Arial" w:cstheme="minorHAnsi"/>
      <w:b/>
      <w:bCs/>
      <w:noProof/>
      <w:color w:val="CA602C"/>
      <w:sz w:val="28"/>
      <w:szCs w:val="32"/>
    </w:rPr>
  </w:style>
  <w:style w:type="paragraph" w:styleId="Header">
    <w:name w:val="header"/>
    <w:basedOn w:val="Normal"/>
    <w:link w:val="HeaderChar"/>
    <w:uiPriority w:val="99"/>
    <w:unhideWhenUsed/>
    <w:rsid w:val="00113ED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EDB"/>
  </w:style>
  <w:style w:type="table" w:styleId="TableGrid">
    <w:name w:val="Table Grid"/>
    <w:basedOn w:val="TableNormal"/>
    <w:uiPriority w:val="59"/>
    <w:rsid w:val="00113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qFormat/>
    <w:rsid w:val="004B3B8B"/>
    <w:pPr>
      <w:spacing w:after="240" w:line="300" w:lineRule="exact"/>
      <w:ind w:left="90" w:right="230"/>
    </w:pPr>
    <w:rPr>
      <w:rFonts w:ascii="Arial Narrow" w:hAnsi="Arial Narrow" w:cstheme="minorHAnsi"/>
      <w:bCs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13ED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ED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E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526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127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7E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7E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7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7E75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F2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210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108"/>
  </w:style>
  <w:style w:type="paragraph" w:styleId="FootnoteText">
    <w:name w:val="footnote text"/>
    <w:basedOn w:val="Normal"/>
    <w:link w:val="FootnoteTextChar"/>
    <w:uiPriority w:val="99"/>
    <w:semiHidden/>
    <w:unhideWhenUsed/>
    <w:rsid w:val="004B3B8B"/>
    <w:pPr>
      <w:spacing w:before="0" w:after="0" w:line="240" w:lineRule="auto"/>
    </w:pPr>
    <w:rPr>
      <w:rFonts w:ascii="Arial Narrow" w:hAnsi="Arial Narrow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3B8B"/>
    <w:rPr>
      <w:rFonts w:ascii="Arial Narrow" w:hAnsi="Arial Narrow"/>
      <w:sz w:val="20"/>
      <w:szCs w:val="20"/>
    </w:rPr>
  </w:style>
  <w:style w:type="paragraph" w:styleId="Revision">
    <w:name w:val="Revision"/>
    <w:hidden/>
    <w:uiPriority w:val="99"/>
    <w:semiHidden/>
    <w:rsid w:val="00057592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3B8B"/>
    <w:rPr>
      <w:rFonts w:ascii="Arial Narrow" w:eastAsiaTheme="majorEastAsia" w:hAnsi="Arial Narrow" w:cstheme="minorHAnsi"/>
      <w:b/>
      <w:bCs/>
      <w:noProof/>
      <w:color w:val="006F42"/>
      <w:sz w:val="24"/>
      <w:szCs w:val="26"/>
    </w:rPr>
  </w:style>
  <w:style w:type="paragraph" w:customStyle="1" w:styleId="Logo">
    <w:name w:val="Logo"/>
    <w:qFormat/>
    <w:rsid w:val="00B725C0"/>
    <w:pPr>
      <w:spacing w:line="240" w:lineRule="auto"/>
      <w:ind w:left="86"/>
    </w:pPr>
    <w:rPr>
      <w:rFonts w:cstheme="minorHAnsi"/>
      <w:bCs/>
      <w:szCs w:val="20"/>
    </w:rPr>
  </w:style>
  <w:style w:type="paragraph" w:customStyle="1" w:styleId="Background">
    <w:name w:val="Background"/>
    <w:qFormat/>
    <w:rsid w:val="004B3B8B"/>
    <w:pPr>
      <w:spacing w:before="360"/>
      <w:jc w:val="center"/>
    </w:pPr>
    <w:rPr>
      <w:rFonts w:ascii="Arial Narrow" w:hAnsi="Arial Narrow" w:cstheme="minorHAnsi"/>
      <w:sz w:val="18"/>
    </w:rPr>
  </w:style>
  <w:style w:type="paragraph" w:customStyle="1" w:styleId="BodyTextPostHeading">
    <w:name w:val="Body Text Post Heading"/>
    <w:basedOn w:val="BodyText"/>
    <w:next w:val="BodyText"/>
    <w:qFormat/>
    <w:rsid w:val="001A558E"/>
    <w:pPr>
      <w:spacing w:before="0" w:after="240" w:line="240" w:lineRule="auto"/>
    </w:pPr>
    <w:rPr>
      <w:rFonts w:eastAsia="Helvetica,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1A558E"/>
  </w:style>
  <w:style w:type="character" w:customStyle="1" w:styleId="BodyTextChar">
    <w:name w:val="Body Text Char"/>
    <w:basedOn w:val="DefaultParagraphFont"/>
    <w:link w:val="BodyText"/>
    <w:uiPriority w:val="99"/>
    <w:semiHidden/>
    <w:rsid w:val="001A558E"/>
  </w:style>
  <w:style w:type="paragraph" w:styleId="ListParagraph">
    <w:name w:val="List Paragraph"/>
    <w:basedOn w:val="Normal"/>
    <w:uiPriority w:val="34"/>
    <w:qFormat/>
    <w:rsid w:val="0045477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122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4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9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7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sktc.org/tb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3B4B408-7D28-4020-B45F-CB6B0E3A5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Chronic Inflammation After Severe Traumatic Brain Injury: Characterization and Associations With Outcomes 6 and 12 Months Postinjury</vt:lpstr>
    </vt:vector>
  </TitlesOfParts>
  <Company>American Institutes for Research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Chronic Inflammation After Severe Traumatic Brain Injury: Characterization and Associations With Outcomes 6 and 12 Months Postinjury</dc:title>
  <dc:subject>Chronic Inflammation After Severe Traumatic Brain Injury</dc:subject>
  <dc:creator>National Institute on Disability and Rehabilitation Research</dc:creator>
  <cp:keywords>inflammation; traumatic brain injury (TBI); severe closed-head TBI; study group; control group; blood samples; Glasgow Outcome Scale; chronic inflammatory response</cp:keywords>
  <cp:lastModifiedBy>Pakstis, Allyson</cp:lastModifiedBy>
  <cp:revision>8</cp:revision>
  <cp:lastPrinted>2019-06-11T14:07:00Z</cp:lastPrinted>
  <dcterms:created xsi:type="dcterms:W3CDTF">2020-01-31T20:56:00Z</dcterms:created>
  <dcterms:modified xsi:type="dcterms:W3CDTF">2021-03-12T21:31:00Z</dcterms:modified>
</cp:coreProperties>
</file>