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F25B228" w:rsidR="00615CAD" w:rsidRPr="00A3453C" w:rsidRDefault="00763F54" w:rsidP="00A871C6">
      <w:pPr>
        <w:pStyle w:val="Heading2"/>
      </w:pPr>
      <w:bookmarkStart w:id="0" w:name="_Hlk10532317"/>
      <w:r>
        <w:t>The Association Between Community Participation and Social Internet Use Among Adults W</w:t>
      </w:r>
      <w:r w:rsidR="004E4A4E">
        <w:t>ith</w:t>
      </w:r>
      <w:r>
        <w:t xml:space="preserve"> Traumatic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15C288AF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DA50B6">
        <w:rPr>
          <w:rFonts w:ascii="Calibri" w:hAnsi="Calibri"/>
          <w:b w:val="0"/>
          <w:color w:val="auto"/>
          <w:sz w:val="22"/>
        </w:rPr>
        <w:t xml:space="preserve">examine the association between social Internet use and real-world societal participation, in survivors of moderate-severe traumatic brain injury (TBI). Participation includes employment, leaisure activities, and social interactions. Participation is associated with health, quality of life, and wellbeing in the general population. </w:t>
      </w:r>
      <w:r w:rsidR="00EA799E">
        <w:rPr>
          <w:rFonts w:ascii="Calibri" w:hAnsi="Calibri"/>
          <w:b w:val="0"/>
          <w:color w:val="auto"/>
          <w:sz w:val="22"/>
        </w:rPr>
        <w:t>However, p</w:t>
      </w:r>
      <w:r w:rsidR="00DA50B6">
        <w:rPr>
          <w:rFonts w:ascii="Calibri" w:hAnsi="Calibri"/>
          <w:b w:val="0"/>
          <w:color w:val="auto"/>
          <w:sz w:val="22"/>
        </w:rPr>
        <w:t xml:space="preserve">eople with disabilities often </w:t>
      </w:r>
      <w:r w:rsidR="00DA3153">
        <w:rPr>
          <w:rFonts w:ascii="Calibri" w:hAnsi="Calibri"/>
          <w:b w:val="0"/>
          <w:color w:val="auto"/>
          <w:sz w:val="22"/>
        </w:rPr>
        <w:t xml:space="preserve">have difficulties overcoming </w:t>
      </w:r>
      <w:r w:rsidR="00DA50B6">
        <w:rPr>
          <w:rFonts w:ascii="Calibri" w:hAnsi="Calibri"/>
          <w:b w:val="0"/>
          <w:color w:val="auto"/>
          <w:sz w:val="22"/>
        </w:rPr>
        <w:t>environmental, social, logistical, and disability-related barriers to participation.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32223E9B" w:rsidR="00A1328A" w:rsidRPr="00A1328A" w:rsidRDefault="00A1328A" w:rsidP="00196C46">
      <w:pPr>
        <w:ind w:left="90"/>
      </w:pPr>
      <w:r>
        <w:t xml:space="preserve">This study found </w:t>
      </w:r>
      <w:r w:rsidR="006715E0">
        <w:t>that people with TBI do not use social media as an alternative to real-world socialization.</w:t>
      </w:r>
      <w:r w:rsidR="00DA3153">
        <w:t xml:space="preserve"> In fact, people who use social media are more likely to also be out and about and participate in real-world activities.</w:t>
      </w:r>
      <w:r w:rsidR="006715E0">
        <w:t xml:space="preserve"> </w:t>
      </w:r>
      <w:r w:rsidR="004E4A4E">
        <w:t>Individuals with moderate-severe TBI who are both depressed and do not use the Internet for social contact may have particularly limited activity in their community.</w:t>
      </w:r>
      <w:r w:rsidR="00DA3153">
        <w:t xml:space="preserve"> It is likely that similar barriers affect both online and real-world social participation following TBI.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6F71063E" w:rsidR="00196C46" w:rsidRPr="00196C46" w:rsidRDefault="00196C46" w:rsidP="00196C46">
      <w:pPr>
        <w:ind w:left="90"/>
      </w:pPr>
      <w:r w:rsidRPr="00453A78">
        <w:t>Individuals</w:t>
      </w:r>
      <w:r w:rsidR="00D57AF4">
        <w:t xml:space="preserve"> aged 16 years or older </w:t>
      </w:r>
      <w:r w:rsidR="00D57AF4" w:rsidRPr="00453A78">
        <w:t xml:space="preserve">(n=331) </w:t>
      </w:r>
      <w:r w:rsidR="00D57AF4">
        <w:t>who received care within 72 hours of injury</w:t>
      </w:r>
      <w:r w:rsidR="00D57AF4" w:rsidRPr="00D57AF4">
        <w:t xml:space="preserve"> </w:t>
      </w:r>
      <w:r w:rsidR="00D57AF4">
        <w:t xml:space="preserve">at a </w:t>
      </w:r>
      <w:r w:rsidR="00D57AF4" w:rsidRPr="00453A78">
        <w:t>Traumatic Brain Injury Model Systems</w:t>
      </w:r>
      <w:r w:rsidR="00D57AF4">
        <w:t xml:space="preserve"> affiliated trauma center, sustained a moderate/severe TBI, and were transferred to an inpatient rehabilitation unit within 72 hours of discharge from acute care</w:t>
      </w:r>
      <w:r w:rsidRPr="00453A78">
        <w:t>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523A26B2" w:rsidR="00196C46" w:rsidRPr="00196C46" w:rsidRDefault="00196C46" w:rsidP="00196C46">
      <w:pPr>
        <w:ind w:left="90"/>
      </w:pPr>
      <w:r>
        <w:t>This study was a</w:t>
      </w:r>
      <w:r w:rsidR="00453A78">
        <w:t xml:space="preserve"> prospective cross-sectional observational study</w:t>
      </w:r>
      <w:r w:rsidR="00EA799E">
        <w:t>. It used</w:t>
      </w:r>
      <w:r w:rsidR="004E4A4E">
        <w:t xml:space="preserve"> a survey on Internet use and follow-up </w:t>
      </w:r>
      <w:r w:rsidR="00453A78">
        <w:t xml:space="preserve">interviews </w:t>
      </w:r>
      <w:r w:rsidR="004E4A4E">
        <w:t>during any year postinjury</w:t>
      </w:r>
      <w:r w:rsidR="00453A78">
        <w:t xml:space="preserve"> between April 2015 and March 2015.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66C89DE5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BA042E">
        <w:rPr>
          <w:rFonts w:asciiTheme="minorHAnsi" w:hAnsiTheme="minorHAnsi"/>
          <w:b w:val="0"/>
          <w:color w:val="auto"/>
          <w:sz w:val="22"/>
          <w:szCs w:val="22"/>
        </w:rPr>
        <w:t xml:space="preserve"> the </w:t>
      </w:r>
      <w:r w:rsidR="00DA33EB">
        <w:rPr>
          <w:rFonts w:asciiTheme="minorHAnsi" w:hAnsiTheme="minorHAnsi"/>
          <w:b w:val="0"/>
          <w:color w:val="auto"/>
          <w:sz w:val="22"/>
          <w:szCs w:val="22"/>
        </w:rPr>
        <w:t>barriers to social participation and social Internet use among adults with moderate-severe TBI</w:t>
      </w:r>
      <w:r w:rsidR="00BA042E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</w:t>
      </w:r>
      <w:r w:rsidR="00814C9E">
        <w:rPr>
          <w:rFonts w:asciiTheme="minorHAnsi" w:hAnsiTheme="minorHAnsi"/>
          <w:b w:val="0"/>
          <w:color w:val="auto"/>
          <w:sz w:val="22"/>
          <w:szCs w:val="22"/>
        </w:rPr>
        <w:t xml:space="preserve">se findings to think about how to assess clients’ experience and expertise with social media, and to </w:t>
      </w:r>
      <w:r w:rsidR="000F1BA9">
        <w:rPr>
          <w:rFonts w:asciiTheme="minorHAnsi" w:hAnsiTheme="minorHAnsi"/>
          <w:b w:val="0"/>
          <w:color w:val="auto"/>
          <w:sz w:val="22"/>
          <w:szCs w:val="22"/>
        </w:rPr>
        <w:t xml:space="preserve">assess their emotional functioning, which may be a barrier to virtual and real participation. Treatments that </w:t>
      </w:r>
      <w:r w:rsidR="00814C9E">
        <w:rPr>
          <w:rFonts w:asciiTheme="minorHAnsi" w:hAnsiTheme="minorHAnsi"/>
          <w:b w:val="0"/>
          <w:color w:val="auto"/>
          <w:sz w:val="22"/>
          <w:szCs w:val="22"/>
        </w:rPr>
        <w:t xml:space="preserve">alleviate barriers to community </w:t>
      </w:r>
      <w:r w:rsidR="00DA33EB">
        <w:rPr>
          <w:rFonts w:asciiTheme="minorHAnsi" w:hAnsiTheme="minorHAnsi"/>
          <w:b w:val="0"/>
          <w:color w:val="auto"/>
          <w:sz w:val="22"/>
          <w:szCs w:val="22"/>
        </w:rPr>
        <w:t>participation</w:t>
      </w:r>
      <w:r w:rsidR="000F1BA9">
        <w:rPr>
          <w:rFonts w:asciiTheme="minorHAnsi" w:hAnsiTheme="minorHAnsi"/>
          <w:b w:val="0"/>
          <w:color w:val="auto"/>
          <w:sz w:val="22"/>
          <w:szCs w:val="22"/>
        </w:rPr>
        <w:t xml:space="preserve"> may be useful to people with moderate-severe TBI</w:t>
      </w:r>
      <w:r w:rsidR="00814C9E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618C8207" w:rsidR="0075592A" w:rsidRPr="001C0D0C" w:rsidRDefault="00763F54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Ketchum, J.M., Sevigny, M., Hart, T., O’Neil-Pirozzi, T.M., Sander, A.M., </w:t>
      </w:r>
      <w:proofErr w:type="spellStart"/>
      <w:r>
        <w:rPr>
          <w:rFonts w:ascii="Calibri" w:eastAsia="Calibri" w:hAnsi="Calibri" w:cs="Calibri"/>
        </w:rPr>
        <w:t>Juengst</w:t>
      </w:r>
      <w:proofErr w:type="spellEnd"/>
      <w:r>
        <w:rPr>
          <w:rFonts w:ascii="Calibri" w:eastAsia="Calibri" w:hAnsi="Calibri" w:cs="Calibri"/>
        </w:rPr>
        <w:t xml:space="preserve">, S.B., Bergquist, T.F., </w:t>
      </w:r>
      <w:proofErr w:type="spellStart"/>
      <w:r>
        <w:rPr>
          <w:rFonts w:ascii="Calibri" w:eastAsia="Calibri" w:hAnsi="Calibri" w:cs="Calibri"/>
        </w:rPr>
        <w:t>Dreer</w:t>
      </w:r>
      <w:proofErr w:type="spellEnd"/>
      <w:r>
        <w:rPr>
          <w:rFonts w:ascii="Calibri" w:eastAsia="Calibri" w:hAnsi="Calibri" w:cs="Calibri"/>
        </w:rPr>
        <w:t xml:space="preserve">, L.E., &amp; </w:t>
      </w:r>
      <w:proofErr w:type="spellStart"/>
      <w:r>
        <w:rPr>
          <w:rFonts w:ascii="Calibri" w:eastAsia="Calibri" w:hAnsi="Calibri" w:cs="Calibri"/>
        </w:rPr>
        <w:t>Whiteneck</w:t>
      </w:r>
      <w:proofErr w:type="spellEnd"/>
      <w:r>
        <w:rPr>
          <w:rFonts w:ascii="Calibri" w:eastAsia="Calibri" w:hAnsi="Calibri" w:cs="Calibri"/>
        </w:rPr>
        <w:t>, G.G.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The association between community participation and social Internet use among adults with traumatic brain injury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 xml:space="preserve">Journal of Head Trauma </w:t>
      </w:r>
      <w:r w:rsidR="001C0D0C" w:rsidRPr="001C0D0C">
        <w:rPr>
          <w:rFonts w:ascii="Calibri" w:eastAsia="Calibri" w:hAnsi="Calibri" w:cs="Calibri"/>
          <w:i/>
        </w:rPr>
        <w:t>Rehabilitation</w:t>
      </w:r>
      <w:r>
        <w:rPr>
          <w:rFonts w:ascii="Calibri" w:eastAsia="Calibri" w:hAnsi="Calibri" w:cs="Calibri"/>
          <w:i/>
        </w:rPr>
        <w:t>,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35</w:t>
      </w:r>
      <w:r w:rsidR="001C0D0C" w:rsidRPr="00763F54">
        <w:rPr>
          <w:rFonts w:ascii="Calibri" w:eastAsia="Calibri" w:hAnsi="Calibri" w:cs="Calibri"/>
          <w:iCs/>
        </w:rPr>
        <w:t>(</w:t>
      </w:r>
      <w:r w:rsidRPr="00763F54">
        <w:rPr>
          <w:rFonts w:ascii="Calibri" w:eastAsia="Calibri" w:hAnsi="Calibri" w:cs="Calibri"/>
          <w:iCs/>
        </w:rPr>
        <w:t>4</w:t>
      </w:r>
      <w:r w:rsidR="001C0D0C" w:rsidRPr="00763F54">
        <w:rPr>
          <w:rFonts w:ascii="Calibri" w:eastAsia="Calibri" w:hAnsi="Calibri" w:cs="Calibri"/>
          <w:iCs/>
        </w:rPr>
        <w:t xml:space="preserve">), </w:t>
      </w:r>
      <w:r w:rsidRPr="00763F54">
        <w:rPr>
          <w:rFonts w:ascii="Calibri" w:eastAsia="Calibri" w:hAnsi="Calibri" w:cs="Calibri"/>
          <w:iCs/>
        </w:rPr>
        <w:t>254-26</w:t>
      </w:r>
      <w:r w:rsidR="001C0D0C" w:rsidRPr="00763F54">
        <w:rPr>
          <w:rFonts w:ascii="Calibri" w:eastAsia="Calibri" w:hAnsi="Calibri" w:cs="Calibri"/>
          <w:iCs/>
        </w:rPr>
        <w:t>1.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46BE1AFC" w:rsidR="002166DC" w:rsidRDefault="00AE5EFD" w:rsidP="0068344B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061E07D2" w14:textId="491EC7B3" w:rsidR="00763F54" w:rsidRPr="00763F54" w:rsidRDefault="00763F54" w:rsidP="00763F54"/>
    <w:p w14:paraId="3CDFF1A6" w14:textId="76463C0D" w:rsidR="00763F54" w:rsidRPr="00763F54" w:rsidRDefault="00763F54" w:rsidP="00763F54"/>
    <w:p w14:paraId="7F7ABB40" w14:textId="6D0777F1" w:rsidR="00763F54" w:rsidRDefault="00763F54" w:rsidP="00763F54">
      <w:pPr>
        <w:rPr>
          <w:rFonts w:ascii="Arial Narrow" w:hAnsi="Arial Narrow" w:cstheme="minorHAnsi"/>
          <w:color w:val="000000" w:themeColor="text1"/>
          <w:sz w:val="18"/>
          <w:szCs w:val="18"/>
        </w:rPr>
      </w:pPr>
    </w:p>
    <w:p w14:paraId="52915A67" w14:textId="2D45F304" w:rsidR="00763F54" w:rsidRPr="00763F54" w:rsidRDefault="00763F54" w:rsidP="00763F54">
      <w:pPr>
        <w:tabs>
          <w:tab w:val="left" w:pos="6059"/>
        </w:tabs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</w:r>
    </w:p>
    <w:p w14:paraId="0487E922" w14:textId="77777777" w:rsidR="00763F54" w:rsidRPr="00763F54" w:rsidRDefault="00763F54" w:rsidP="00763F54"/>
    <w:sectPr w:rsidR="00763F54" w:rsidRPr="00763F54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DC3A" w14:textId="77777777" w:rsidR="009C5B8A" w:rsidRDefault="009C5B8A">
      <w:pPr>
        <w:spacing w:before="0" w:after="0" w:line="240" w:lineRule="auto"/>
      </w:pPr>
      <w:r>
        <w:separator/>
      </w:r>
    </w:p>
  </w:endnote>
  <w:endnote w:type="continuationSeparator" w:id="0">
    <w:p w14:paraId="6C12107C" w14:textId="77777777" w:rsidR="009C5B8A" w:rsidRDefault="009C5B8A">
      <w:pPr>
        <w:spacing w:before="0" w:after="0" w:line="240" w:lineRule="auto"/>
      </w:pPr>
      <w:r>
        <w:continuationSeparator/>
      </w:r>
    </w:p>
  </w:endnote>
  <w:endnote w:type="continuationNotice" w:id="1">
    <w:p w14:paraId="44A97406" w14:textId="77777777" w:rsidR="009C5B8A" w:rsidRDefault="009C5B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321AE78" w:rsidR="009154AD" w:rsidRPr="006C4AAA" w:rsidRDefault="009C5B8A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763F54" w:rsidRPr="006419E1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E32A" w14:textId="77777777" w:rsidR="009C5B8A" w:rsidRPr="006C7FDE" w:rsidRDefault="009C5B8A" w:rsidP="006C7FDE">
      <w:pPr>
        <w:pStyle w:val="Footer"/>
      </w:pPr>
    </w:p>
  </w:footnote>
  <w:footnote w:type="continuationSeparator" w:id="0">
    <w:p w14:paraId="3B877D12" w14:textId="77777777" w:rsidR="009C5B8A" w:rsidRPr="006C7FDE" w:rsidRDefault="009C5B8A" w:rsidP="006C7FDE">
      <w:pPr>
        <w:pStyle w:val="Footer"/>
      </w:pPr>
    </w:p>
  </w:footnote>
  <w:footnote w:type="continuationNotice" w:id="1">
    <w:p w14:paraId="444D91C4" w14:textId="77777777" w:rsidR="009C5B8A" w:rsidRDefault="009C5B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1BA9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2CF4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3A78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E4A4E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207D"/>
    <w:rsid w:val="00615CAD"/>
    <w:rsid w:val="00622485"/>
    <w:rsid w:val="00623BBA"/>
    <w:rsid w:val="0064519B"/>
    <w:rsid w:val="00655404"/>
    <w:rsid w:val="0066558D"/>
    <w:rsid w:val="006715E0"/>
    <w:rsid w:val="00673FEA"/>
    <w:rsid w:val="00675B32"/>
    <w:rsid w:val="0068344B"/>
    <w:rsid w:val="006A2D72"/>
    <w:rsid w:val="006C4AAA"/>
    <w:rsid w:val="006C7FDE"/>
    <w:rsid w:val="006D0C74"/>
    <w:rsid w:val="006D6CC9"/>
    <w:rsid w:val="006E1CAF"/>
    <w:rsid w:val="006E6158"/>
    <w:rsid w:val="006F15BE"/>
    <w:rsid w:val="007034C5"/>
    <w:rsid w:val="007126B2"/>
    <w:rsid w:val="0072461F"/>
    <w:rsid w:val="00736FCA"/>
    <w:rsid w:val="00747916"/>
    <w:rsid w:val="0075592A"/>
    <w:rsid w:val="00763F54"/>
    <w:rsid w:val="00793240"/>
    <w:rsid w:val="007B17CB"/>
    <w:rsid w:val="007B64E2"/>
    <w:rsid w:val="007C71D6"/>
    <w:rsid w:val="007D4E58"/>
    <w:rsid w:val="007E1081"/>
    <w:rsid w:val="007E6A41"/>
    <w:rsid w:val="008034F6"/>
    <w:rsid w:val="00814C9E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61240"/>
    <w:rsid w:val="0097551C"/>
    <w:rsid w:val="00981EA8"/>
    <w:rsid w:val="009866FC"/>
    <w:rsid w:val="009905E0"/>
    <w:rsid w:val="009C5B8A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60BE8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AF5AF2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042E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57AF4"/>
    <w:rsid w:val="00D61860"/>
    <w:rsid w:val="00D84037"/>
    <w:rsid w:val="00DA3153"/>
    <w:rsid w:val="00DA33EB"/>
    <w:rsid w:val="00DA50B6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A799E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85B5C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5BDBA7-E22C-46CC-83C2-7C5DBF8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2709</Characters>
  <Application>Microsoft Office Word</Application>
  <DocSecurity>0</DocSecurity>
  <Lines>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2021-01-27T22:28:00Z</dcterms:created>
  <dcterms:modified xsi:type="dcterms:W3CDTF">2021-01-27T22:28:00Z</dcterms:modified>
</cp:coreProperties>
</file>