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bookmarkStart w:id="0" w:name="_GoBack"/>
      <w:bookmarkEnd w:id="0"/>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C74932">
      <w:pPr>
        <w:pStyle w:val="Heading2"/>
        <w:jc w:val="left"/>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4D60BA42" w14:textId="2681B2EF" w:rsidR="006A74B2" w:rsidRDefault="006A74B2" w:rsidP="006A74B2">
      <w:pPr>
        <w:pStyle w:val="Heading3"/>
        <w:spacing w:before="360"/>
        <w:rPr>
          <w:rFonts w:ascii="Arial" w:hAnsi="Arial"/>
          <w:color w:val="CA602C"/>
          <w:sz w:val="28"/>
          <w:szCs w:val="32"/>
        </w:rPr>
      </w:pPr>
      <w:r w:rsidRPr="006A74B2">
        <w:rPr>
          <w:rFonts w:ascii="Arial" w:hAnsi="Arial"/>
          <w:color w:val="CA602C"/>
          <w:sz w:val="28"/>
          <w:szCs w:val="32"/>
        </w:rPr>
        <w:t xml:space="preserve">Contractures in </w:t>
      </w:r>
      <w:r w:rsidR="009F5944">
        <w:rPr>
          <w:rFonts w:ascii="Arial" w:hAnsi="Arial"/>
          <w:color w:val="CA602C"/>
          <w:sz w:val="28"/>
          <w:szCs w:val="32"/>
        </w:rPr>
        <w:t>Adults</w:t>
      </w:r>
      <w:r w:rsidR="009A2469">
        <w:rPr>
          <w:rFonts w:ascii="Arial" w:hAnsi="Arial"/>
          <w:color w:val="CA602C"/>
          <w:sz w:val="28"/>
          <w:szCs w:val="32"/>
        </w:rPr>
        <w:t xml:space="preserve"> with</w:t>
      </w:r>
      <w:r w:rsidR="009F5944">
        <w:rPr>
          <w:rFonts w:ascii="Arial" w:hAnsi="Arial"/>
          <w:color w:val="CA602C"/>
          <w:sz w:val="28"/>
          <w:szCs w:val="32"/>
        </w:rPr>
        <w:t xml:space="preserve"> </w:t>
      </w:r>
      <w:r w:rsidRPr="006A74B2">
        <w:rPr>
          <w:rFonts w:ascii="Arial" w:hAnsi="Arial"/>
          <w:color w:val="CA602C"/>
          <w:sz w:val="28"/>
          <w:szCs w:val="32"/>
        </w:rPr>
        <w:t>Burn Injury: A Burn Model</w:t>
      </w:r>
      <w:r>
        <w:rPr>
          <w:rFonts w:ascii="Arial" w:hAnsi="Arial"/>
          <w:color w:val="CA602C"/>
          <w:sz w:val="28"/>
          <w:szCs w:val="32"/>
        </w:rPr>
        <w:t xml:space="preserve"> </w:t>
      </w:r>
      <w:r w:rsidRPr="006A74B2">
        <w:rPr>
          <w:rFonts w:ascii="Arial" w:hAnsi="Arial"/>
          <w:color w:val="CA602C"/>
          <w:sz w:val="28"/>
          <w:szCs w:val="32"/>
        </w:rPr>
        <w:t>System National Database Study</w:t>
      </w:r>
    </w:p>
    <w:p w14:paraId="52E59DE8" w14:textId="1F8506C0" w:rsidR="00615CAD" w:rsidRDefault="00615CAD" w:rsidP="006A74B2">
      <w:pPr>
        <w:pStyle w:val="Heading3"/>
        <w:spacing w:before="360"/>
        <w:ind w:left="0"/>
      </w:pPr>
      <w:r w:rsidRPr="00FA28FF">
        <w:t>What is</w:t>
      </w:r>
      <w:r w:rsidRPr="00615CAD">
        <w:t xml:space="preserve"> th</w:t>
      </w:r>
      <w:r w:rsidR="00B725C0">
        <w:t>e study about?</w:t>
      </w:r>
    </w:p>
    <w:p w14:paraId="375ADAC6" w14:textId="326DE3EB" w:rsidR="006A74B2" w:rsidRPr="006A74B2" w:rsidRDefault="006A74B2" w:rsidP="00D32E30">
      <w:pPr>
        <w:pStyle w:val="Heading3"/>
        <w:ind w:left="0"/>
        <w:rPr>
          <w:rFonts w:asciiTheme="minorHAnsi" w:hAnsiTheme="minorHAnsi"/>
          <w:b w:val="0"/>
          <w:color w:val="auto"/>
          <w:sz w:val="22"/>
          <w:szCs w:val="22"/>
        </w:rPr>
      </w:pPr>
      <w:r>
        <w:rPr>
          <w:rFonts w:asciiTheme="minorHAnsi" w:hAnsiTheme="minorHAnsi"/>
          <w:b w:val="0"/>
          <w:color w:val="auto"/>
          <w:sz w:val="22"/>
          <w:szCs w:val="22"/>
        </w:rPr>
        <w:t xml:space="preserve">Joint </w:t>
      </w:r>
      <w:hyperlink r:id="rId11" w:history="1">
        <w:r w:rsidRPr="0085775E">
          <w:rPr>
            <w:rStyle w:val="Hyperlink"/>
            <w:rFonts w:asciiTheme="minorHAnsi" w:hAnsiTheme="minorHAnsi"/>
            <w:b w:val="0"/>
            <w:sz w:val="22"/>
            <w:szCs w:val="22"/>
          </w:rPr>
          <w:t>contractures</w:t>
        </w:r>
      </w:hyperlink>
      <w:r>
        <w:rPr>
          <w:rFonts w:asciiTheme="minorHAnsi" w:hAnsiTheme="minorHAnsi"/>
          <w:b w:val="0"/>
          <w:color w:val="auto"/>
          <w:sz w:val="22"/>
          <w:szCs w:val="22"/>
        </w:rPr>
        <w:t xml:space="preserve"> are a major cause of morbitiy and functional limitations for individuals with burn injury. This study examines the frequency and severity </w:t>
      </w:r>
      <w:r w:rsidR="00B431C5">
        <w:rPr>
          <w:rFonts w:asciiTheme="minorHAnsi" w:hAnsiTheme="minorHAnsi"/>
          <w:b w:val="0"/>
          <w:color w:val="auto"/>
          <w:sz w:val="22"/>
          <w:szCs w:val="22"/>
        </w:rPr>
        <w:t xml:space="preserve">of joint contractures in a large population of individuals with burn injury.  </w:t>
      </w:r>
      <w:r>
        <w:rPr>
          <w:rFonts w:asciiTheme="minorHAnsi" w:hAnsiTheme="minorHAnsi"/>
          <w:b w:val="0"/>
          <w:color w:val="auto"/>
          <w:sz w:val="22"/>
          <w:szCs w:val="22"/>
        </w:rPr>
        <w:t xml:space="preserve">   </w:t>
      </w:r>
    </w:p>
    <w:p w14:paraId="1FD8C6C8" w14:textId="33B6F92C" w:rsidR="00D32E30" w:rsidRDefault="00D32E30" w:rsidP="00D32E30">
      <w:pPr>
        <w:pStyle w:val="Heading3"/>
        <w:ind w:left="0"/>
      </w:pPr>
      <w:r w:rsidRPr="00FA28FF">
        <w:t>What did the study find?</w:t>
      </w:r>
    </w:p>
    <w:p w14:paraId="0D81EA46" w14:textId="7F490FAF" w:rsidR="00BC5AF5" w:rsidRPr="00BC5AF5" w:rsidRDefault="00BC5AF5" w:rsidP="00BC5AF5">
      <w:r>
        <w:t>Nearly one third of</w:t>
      </w:r>
      <w:r w:rsidR="00981E56">
        <w:t xml:space="preserve"> the study’s participants h</w:t>
      </w:r>
      <w:r>
        <w:t>ad a contracture at discharge</w:t>
      </w:r>
      <w:r w:rsidR="00981E56">
        <w:t xml:space="preserve"> despite</w:t>
      </w:r>
      <w:r w:rsidR="00DE615F">
        <w:t xml:space="preserve"> splinting and positioning, </w:t>
      </w:r>
      <w:r w:rsidR="00120472">
        <w:t xml:space="preserve">vigorous </w:t>
      </w:r>
      <w:r>
        <w:t xml:space="preserve">physical and occupational therapeutic interventions. </w:t>
      </w:r>
      <w:r w:rsidR="00DE615F">
        <w:t xml:space="preserve">The most frequently </w:t>
      </w:r>
      <w:r w:rsidR="003624CF">
        <w:t>contracted</w:t>
      </w:r>
      <w:r w:rsidR="00DE615F">
        <w:t xml:space="preserve"> areas are shoulder, elbow and wrist, in that order. </w:t>
      </w:r>
      <w:r w:rsidR="00120472">
        <w:t>R</w:t>
      </w:r>
      <w:r>
        <w:t xml:space="preserve">isk factors for the development of postburn contractures include male sex, </w:t>
      </w:r>
      <w:r w:rsidR="00DE615F">
        <w:t xml:space="preserve">African-American or </w:t>
      </w:r>
      <w:r w:rsidR="003624CF">
        <w:t>Hispanic</w:t>
      </w:r>
      <w:r w:rsidR="00DE615F">
        <w:t xml:space="preserve"> ethnicity, </w:t>
      </w:r>
      <w:r>
        <w:t xml:space="preserve">the presence of medical problems, neuropathy, </w:t>
      </w:r>
      <w:r w:rsidR="00424260">
        <w:t>total body surface area (</w:t>
      </w:r>
      <w:r>
        <w:t>TBSA</w:t>
      </w:r>
      <w:r w:rsidR="00424260">
        <w:t>)</w:t>
      </w:r>
      <w:r>
        <w:t xml:space="preserve"> grafted, and TBSA burned.</w:t>
      </w:r>
    </w:p>
    <w:p w14:paraId="4D088AA8" w14:textId="3CBE3313" w:rsidR="00615CAD" w:rsidRDefault="00615CAD" w:rsidP="00B74623">
      <w:pPr>
        <w:pStyle w:val="Heading3"/>
        <w:ind w:left="0"/>
      </w:pPr>
      <w:r w:rsidRPr="000B1BE7">
        <w:t>Who participated in the</w:t>
      </w:r>
      <w:r w:rsidR="00B725C0" w:rsidRPr="000B1BE7">
        <w:t xml:space="preserve"> study?</w:t>
      </w:r>
    </w:p>
    <w:p w14:paraId="67BA2B34" w14:textId="30EBB492" w:rsidR="00A90D92" w:rsidRPr="00A90D92" w:rsidRDefault="00A90D92" w:rsidP="00A90D92">
      <w:r>
        <w:t>Data w</w:t>
      </w:r>
      <w:r w:rsidR="00DE615F">
        <w:t>ere</w:t>
      </w:r>
      <w:r>
        <w:t xml:space="preserve"> collected from the National Institute on Disability and Rehabilitation Research Burn Model System database on adult burn survivors from 1994 to 2003. </w:t>
      </w:r>
    </w:p>
    <w:p w14:paraId="5A791BB4" w14:textId="78832F39" w:rsidR="00615CAD" w:rsidRDefault="00615CAD" w:rsidP="00B74623">
      <w:pPr>
        <w:pStyle w:val="Heading3"/>
        <w:ind w:left="0"/>
      </w:pPr>
      <w:r w:rsidRPr="00FA28FF">
        <w:t>How was the study conducted?</w:t>
      </w:r>
    </w:p>
    <w:p w14:paraId="5BB78734" w14:textId="6B0F1277" w:rsidR="00A90D92" w:rsidRPr="00A90D92" w:rsidRDefault="009A51E3" w:rsidP="009A51E3">
      <w:r>
        <w:t>Demographic and medical data were collected on each</w:t>
      </w:r>
      <w:r w:rsidR="00FB57AB">
        <w:t xml:space="preserve"> participant</w:t>
      </w:r>
      <w:r>
        <w:t xml:space="preserve">. </w:t>
      </w:r>
      <w:r w:rsidR="00FB57AB">
        <w:t>O</w:t>
      </w:r>
      <w:r>
        <w:t xml:space="preserve">utcome measures included </w:t>
      </w:r>
      <w:r w:rsidR="00FB57AB">
        <w:t>incidence</w:t>
      </w:r>
      <w:r>
        <w:t xml:space="preserve"> of contractures, number of contractures per patient, and severity of contractures at time of hospital discharge. </w:t>
      </w:r>
      <w:r w:rsidR="00DE615F">
        <w:t xml:space="preserve">Data were analyzed </w:t>
      </w:r>
      <w:r>
        <w:t xml:space="preserve">to </w:t>
      </w:r>
      <w:r w:rsidR="00DE615F">
        <w:t xml:space="preserve">learn if </w:t>
      </w:r>
      <w:r w:rsidR="0045635F">
        <w:t>there are</w:t>
      </w:r>
      <w:r>
        <w:t xml:space="preserve"> predictors </w:t>
      </w:r>
      <w:r w:rsidR="00FB57AB">
        <w:t>regarding</w:t>
      </w:r>
      <w:r>
        <w:t xml:space="preserve"> the presence, severity, and number of contractures.</w:t>
      </w:r>
    </w:p>
    <w:p w14:paraId="3AE4439B" w14:textId="77777777" w:rsidR="00D32E30" w:rsidRPr="003574A9" w:rsidRDefault="00AB064D" w:rsidP="00D32E30">
      <w:pPr>
        <w:pStyle w:val="Heading3"/>
        <w:ind w:left="0"/>
      </w:pPr>
      <w:hyperlink r:id="rId12" w:anchor="Note" w:tooltip="Describe who could use the results and how. Could be patient, doctor, administration, centers. Should make sense given findings and study design. Do not overreach." w:history="1">
        <w:bookmarkStart w:id="1" w:name="_Hlk12867298"/>
        <w:r w:rsidR="00D32E30" w:rsidRPr="003574A9">
          <w:t>How can people use the results</w:t>
        </w:r>
        <w:bookmarkEnd w:id="1"/>
        <w:r w:rsidR="00D32E30" w:rsidRPr="003574A9">
          <w:t>?</w:t>
        </w:r>
      </w:hyperlink>
    </w:p>
    <w:p w14:paraId="6BBECF5C" w14:textId="6CA1211B" w:rsidR="00BC67C6" w:rsidRDefault="00885E0E" w:rsidP="00BC67C6">
      <w:r>
        <w:t>Clinicians, individuals with burn injuries</w:t>
      </w:r>
      <w:r w:rsidR="006414D4">
        <w:t xml:space="preserve">, and their family members can use </w:t>
      </w:r>
      <w:r w:rsidR="00325E4E">
        <w:t xml:space="preserve">the results of this study to become more informed on the frequency and risk factors regarding joint contractures. </w:t>
      </w:r>
      <w:r>
        <w:t xml:space="preserve">  </w:t>
      </w:r>
    </w:p>
    <w:bookmarkStart w:id="2" w:name="_Hlk12867440"/>
    <w:p w14:paraId="46AFDC3F" w14:textId="0BCECE93" w:rsidR="0085775E" w:rsidRPr="003574A9" w:rsidRDefault="0085775E" w:rsidP="0085775E">
      <w:pPr>
        <w:pStyle w:val="Heading3"/>
        <w:ind w:left="0"/>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Reference</w:t>
      </w:r>
      <w:r>
        <w:fldChar w:fldCharType="end"/>
      </w:r>
      <w:r>
        <w:t xml:space="preserve"> </w:t>
      </w:r>
    </w:p>
    <w:bookmarkEnd w:id="2"/>
    <w:p w14:paraId="7F4C977C" w14:textId="7A844787" w:rsidR="0085775E" w:rsidRDefault="004B267E" w:rsidP="0055447C">
      <w:pPr>
        <w:rPr>
          <w:rFonts w:ascii="Arial Narrow" w:hAnsi="Arial Narrow"/>
          <w:color w:val="000000" w:themeColor="text1"/>
          <w:sz w:val="18"/>
          <w:szCs w:val="18"/>
        </w:rPr>
      </w:pPr>
      <w:proofErr w:type="spellStart"/>
      <w:r w:rsidRPr="004B267E">
        <w:rPr>
          <w:rFonts w:ascii="Arial Narrow" w:hAnsi="Arial Narrow"/>
          <w:color w:val="000000" w:themeColor="text1"/>
          <w:sz w:val="18"/>
          <w:szCs w:val="18"/>
        </w:rPr>
        <w:t>Goverman</w:t>
      </w:r>
      <w:proofErr w:type="spellEnd"/>
      <w:r w:rsidRPr="004B267E">
        <w:rPr>
          <w:rFonts w:ascii="Arial Narrow" w:hAnsi="Arial Narrow"/>
          <w:color w:val="000000" w:themeColor="text1"/>
          <w:sz w:val="18"/>
          <w:szCs w:val="18"/>
        </w:rPr>
        <w:t xml:space="preserve">, J., Mathews, K., Goldstein, R., Holavanahalli, R., </w:t>
      </w:r>
      <w:proofErr w:type="spellStart"/>
      <w:r w:rsidRPr="004B267E">
        <w:rPr>
          <w:rFonts w:ascii="Arial Narrow" w:hAnsi="Arial Narrow"/>
          <w:color w:val="000000" w:themeColor="text1"/>
          <w:sz w:val="18"/>
          <w:szCs w:val="18"/>
        </w:rPr>
        <w:t>Kowalske</w:t>
      </w:r>
      <w:proofErr w:type="spellEnd"/>
      <w:r w:rsidRPr="004B267E">
        <w:rPr>
          <w:rFonts w:ascii="Arial Narrow" w:hAnsi="Arial Narrow"/>
          <w:color w:val="000000" w:themeColor="text1"/>
          <w:sz w:val="18"/>
          <w:szCs w:val="18"/>
        </w:rPr>
        <w:t xml:space="preserve">, K., </w:t>
      </w:r>
      <w:proofErr w:type="spellStart"/>
      <w:r w:rsidRPr="004B267E">
        <w:rPr>
          <w:rFonts w:ascii="Arial Narrow" w:hAnsi="Arial Narrow"/>
          <w:color w:val="000000" w:themeColor="text1"/>
          <w:sz w:val="18"/>
          <w:szCs w:val="18"/>
        </w:rPr>
        <w:t>Esselman</w:t>
      </w:r>
      <w:proofErr w:type="spellEnd"/>
      <w:r w:rsidRPr="004B267E">
        <w:rPr>
          <w:rFonts w:ascii="Arial Narrow" w:hAnsi="Arial Narrow"/>
          <w:color w:val="000000" w:themeColor="text1"/>
          <w:sz w:val="18"/>
          <w:szCs w:val="18"/>
        </w:rPr>
        <w:t>, P., . . . Schneider, J. C. (2017). Adult Contractures in Burn Injury. Journal of Burn Care &amp; Research, 38(1). doi:10.1097/bcr.0000000000000380</w:t>
      </w:r>
    </w:p>
    <w:p w14:paraId="2915FB68" w14:textId="2A0BD404" w:rsidR="0085775E" w:rsidRPr="004B267E" w:rsidRDefault="004B267E" w:rsidP="004B267E">
      <w:pPr>
        <w:pStyle w:val="Heading3"/>
        <w:ind w:left="0"/>
      </w:pPr>
      <w:r>
        <w:t xml:space="preserve">Disclaimer </w:t>
      </w:r>
    </w:p>
    <w:p w14:paraId="7DC7CD14" w14:textId="6D77D43C"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193CB" w14:textId="77777777" w:rsidR="00AB064D" w:rsidRDefault="00AB064D">
      <w:pPr>
        <w:spacing w:before="0" w:after="0" w:line="240" w:lineRule="auto"/>
      </w:pPr>
      <w:r>
        <w:separator/>
      </w:r>
    </w:p>
  </w:endnote>
  <w:endnote w:type="continuationSeparator" w:id="0">
    <w:p w14:paraId="7FBB953D" w14:textId="77777777" w:rsidR="00AB064D" w:rsidRDefault="00AB064D">
      <w:pPr>
        <w:spacing w:before="0" w:after="0" w:line="240" w:lineRule="auto"/>
      </w:pPr>
      <w:r>
        <w:continuationSeparator/>
      </w:r>
    </w:p>
  </w:endnote>
  <w:endnote w:type="continuationNotice" w:id="1">
    <w:p w14:paraId="2DD811C2" w14:textId="77777777" w:rsidR="00AB064D" w:rsidRDefault="00AB064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AB064D"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F572" w14:textId="77777777" w:rsidR="00AB064D" w:rsidRPr="006C7FDE" w:rsidRDefault="00AB064D" w:rsidP="006C7FDE">
      <w:pPr>
        <w:pStyle w:val="Footer"/>
      </w:pPr>
    </w:p>
  </w:footnote>
  <w:footnote w:type="continuationSeparator" w:id="0">
    <w:p w14:paraId="75C939CC" w14:textId="77777777" w:rsidR="00AB064D" w:rsidRPr="006C7FDE" w:rsidRDefault="00AB064D" w:rsidP="006C7FDE">
      <w:pPr>
        <w:pStyle w:val="Footer"/>
      </w:pPr>
    </w:p>
  </w:footnote>
  <w:footnote w:type="continuationNotice" w:id="1">
    <w:p w14:paraId="0335939B" w14:textId="77777777" w:rsidR="00AB064D" w:rsidRDefault="00AB064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5EB4"/>
    <w:rsid w:val="00057592"/>
    <w:rsid w:val="00057A3B"/>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0472"/>
    <w:rsid w:val="001268A0"/>
    <w:rsid w:val="001273C6"/>
    <w:rsid w:val="00127E75"/>
    <w:rsid w:val="0013233C"/>
    <w:rsid w:val="001337EF"/>
    <w:rsid w:val="00147988"/>
    <w:rsid w:val="00154DC8"/>
    <w:rsid w:val="00157858"/>
    <w:rsid w:val="00161014"/>
    <w:rsid w:val="001725AA"/>
    <w:rsid w:val="00183D6A"/>
    <w:rsid w:val="0018455A"/>
    <w:rsid w:val="001A5331"/>
    <w:rsid w:val="001B4D9E"/>
    <w:rsid w:val="001D2DE7"/>
    <w:rsid w:val="001E236C"/>
    <w:rsid w:val="001F5587"/>
    <w:rsid w:val="001F6F7A"/>
    <w:rsid w:val="001F7E52"/>
    <w:rsid w:val="00205A79"/>
    <w:rsid w:val="00212BF2"/>
    <w:rsid w:val="0022148E"/>
    <w:rsid w:val="002354F0"/>
    <w:rsid w:val="00254C38"/>
    <w:rsid w:val="00264ECC"/>
    <w:rsid w:val="00265393"/>
    <w:rsid w:val="00265B37"/>
    <w:rsid w:val="00265ED2"/>
    <w:rsid w:val="00270784"/>
    <w:rsid w:val="002730BC"/>
    <w:rsid w:val="0028556A"/>
    <w:rsid w:val="002A5E48"/>
    <w:rsid w:val="002A7453"/>
    <w:rsid w:val="002B097A"/>
    <w:rsid w:val="002D267F"/>
    <w:rsid w:val="002D38CA"/>
    <w:rsid w:val="002D4BE0"/>
    <w:rsid w:val="002D67D3"/>
    <w:rsid w:val="002E2116"/>
    <w:rsid w:val="002E3CBE"/>
    <w:rsid w:val="002E5577"/>
    <w:rsid w:val="00317B84"/>
    <w:rsid w:val="003215FA"/>
    <w:rsid w:val="00321A6B"/>
    <w:rsid w:val="00322FCA"/>
    <w:rsid w:val="00325E4E"/>
    <w:rsid w:val="00333107"/>
    <w:rsid w:val="00344C18"/>
    <w:rsid w:val="00346CD8"/>
    <w:rsid w:val="003624CF"/>
    <w:rsid w:val="00371A95"/>
    <w:rsid w:val="00380DCF"/>
    <w:rsid w:val="00380F16"/>
    <w:rsid w:val="003812EA"/>
    <w:rsid w:val="00381598"/>
    <w:rsid w:val="00387B3F"/>
    <w:rsid w:val="003D451D"/>
    <w:rsid w:val="003F2E49"/>
    <w:rsid w:val="003F4CEF"/>
    <w:rsid w:val="004002FB"/>
    <w:rsid w:val="00420213"/>
    <w:rsid w:val="00423930"/>
    <w:rsid w:val="00424260"/>
    <w:rsid w:val="0043355B"/>
    <w:rsid w:val="00433944"/>
    <w:rsid w:val="00435E44"/>
    <w:rsid w:val="00436B55"/>
    <w:rsid w:val="00445D1A"/>
    <w:rsid w:val="0045635F"/>
    <w:rsid w:val="004663F7"/>
    <w:rsid w:val="004709C0"/>
    <w:rsid w:val="00481C3B"/>
    <w:rsid w:val="0048389B"/>
    <w:rsid w:val="00486F57"/>
    <w:rsid w:val="004A37BC"/>
    <w:rsid w:val="004B267E"/>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2609"/>
    <w:rsid w:val="00590596"/>
    <w:rsid w:val="005C3438"/>
    <w:rsid w:val="005D0F31"/>
    <w:rsid w:val="005D2332"/>
    <w:rsid w:val="005D67DD"/>
    <w:rsid w:val="005E4EE1"/>
    <w:rsid w:val="005F5B10"/>
    <w:rsid w:val="00611B8D"/>
    <w:rsid w:val="00615CAD"/>
    <w:rsid w:val="00631A0A"/>
    <w:rsid w:val="006414D4"/>
    <w:rsid w:val="0064519B"/>
    <w:rsid w:val="0066558D"/>
    <w:rsid w:val="0067378B"/>
    <w:rsid w:val="00673FEA"/>
    <w:rsid w:val="00675B32"/>
    <w:rsid w:val="00686E7C"/>
    <w:rsid w:val="006A74B2"/>
    <w:rsid w:val="006C7FDE"/>
    <w:rsid w:val="006E1CAF"/>
    <w:rsid w:val="006E39CD"/>
    <w:rsid w:val="006E6158"/>
    <w:rsid w:val="006F74CA"/>
    <w:rsid w:val="006F7D09"/>
    <w:rsid w:val="007034C5"/>
    <w:rsid w:val="00711468"/>
    <w:rsid w:val="007126B2"/>
    <w:rsid w:val="00726246"/>
    <w:rsid w:val="00736FCA"/>
    <w:rsid w:val="0074314A"/>
    <w:rsid w:val="007462F3"/>
    <w:rsid w:val="00777305"/>
    <w:rsid w:val="00785CE7"/>
    <w:rsid w:val="00793240"/>
    <w:rsid w:val="007B17CB"/>
    <w:rsid w:val="007B64E2"/>
    <w:rsid w:val="007C71D6"/>
    <w:rsid w:val="007E1081"/>
    <w:rsid w:val="007E6A41"/>
    <w:rsid w:val="007F7E23"/>
    <w:rsid w:val="008034F6"/>
    <w:rsid w:val="00816351"/>
    <w:rsid w:val="00835888"/>
    <w:rsid w:val="0084779C"/>
    <w:rsid w:val="00847897"/>
    <w:rsid w:val="008567C5"/>
    <w:rsid w:val="0085775E"/>
    <w:rsid w:val="00860B09"/>
    <w:rsid w:val="00861210"/>
    <w:rsid w:val="00862E17"/>
    <w:rsid w:val="00864AFC"/>
    <w:rsid w:val="00885E0E"/>
    <w:rsid w:val="008D6A74"/>
    <w:rsid w:val="008E1871"/>
    <w:rsid w:val="008E4513"/>
    <w:rsid w:val="008E7EFD"/>
    <w:rsid w:val="008F1C67"/>
    <w:rsid w:val="008F230B"/>
    <w:rsid w:val="008F52C9"/>
    <w:rsid w:val="00914608"/>
    <w:rsid w:val="009154AD"/>
    <w:rsid w:val="009161F5"/>
    <w:rsid w:val="009216E0"/>
    <w:rsid w:val="00925EF3"/>
    <w:rsid w:val="009270E2"/>
    <w:rsid w:val="00931326"/>
    <w:rsid w:val="0093330A"/>
    <w:rsid w:val="0093353B"/>
    <w:rsid w:val="0095330D"/>
    <w:rsid w:val="00970CAE"/>
    <w:rsid w:val="0097551C"/>
    <w:rsid w:val="00980932"/>
    <w:rsid w:val="0098165F"/>
    <w:rsid w:val="00981E56"/>
    <w:rsid w:val="0098277D"/>
    <w:rsid w:val="00984090"/>
    <w:rsid w:val="00991171"/>
    <w:rsid w:val="009A2469"/>
    <w:rsid w:val="009A51E3"/>
    <w:rsid w:val="009D05E2"/>
    <w:rsid w:val="009D6CB7"/>
    <w:rsid w:val="009F5944"/>
    <w:rsid w:val="009F7207"/>
    <w:rsid w:val="00A023B2"/>
    <w:rsid w:val="00A138CB"/>
    <w:rsid w:val="00A30090"/>
    <w:rsid w:val="00A34025"/>
    <w:rsid w:val="00A3453C"/>
    <w:rsid w:val="00A505BB"/>
    <w:rsid w:val="00A5074D"/>
    <w:rsid w:val="00A570FB"/>
    <w:rsid w:val="00A73FA1"/>
    <w:rsid w:val="00A76007"/>
    <w:rsid w:val="00A83B89"/>
    <w:rsid w:val="00A90D92"/>
    <w:rsid w:val="00A96EA2"/>
    <w:rsid w:val="00AA1093"/>
    <w:rsid w:val="00AA5CE2"/>
    <w:rsid w:val="00AB064D"/>
    <w:rsid w:val="00AB3647"/>
    <w:rsid w:val="00AB56C4"/>
    <w:rsid w:val="00AC0EF0"/>
    <w:rsid w:val="00AD689F"/>
    <w:rsid w:val="00AE5027"/>
    <w:rsid w:val="00B041A0"/>
    <w:rsid w:val="00B05C04"/>
    <w:rsid w:val="00B15D01"/>
    <w:rsid w:val="00B27DCB"/>
    <w:rsid w:val="00B329BC"/>
    <w:rsid w:val="00B431C5"/>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4B93"/>
    <w:rsid w:val="00BC5AF5"/>
    <w:rsid w:val="00BC6137"/>
    <w:rsid w:val="00BC67C6"/>
    <w:rsid w:val="00BD1B3D"/>
    <w:rsid w:val="00BD35B2"/>
    <w:rsid w:val="00BD51FF"/>
    <w:rsid w:val="00BF1DB8"/>
    <w:rsid w:val="00C0512E"/>
    <w:rsid w:val="00C05A52"/>
    <w:rsid w:val="00C16F7D"/>
    <w:rsid w:val="00C22DFC"/>
    <w:rsid w:val="00C235C4"/>
    <w:rsid w:val="00C30ED8"/>
    <w:rsid w:val="00C467E9"/>
    <w:rsid w:val="00C52204"/>
    <w:rsid w:val="00C52BD0"/>
    <w:rsid w:val="00C53CD9"/>
    <w:rsid w:val="00C60D9C"/>
    <w:rsid w:val="00C64EAE"/>
    <w:rsid w:val="00C74932"/>
    <w:rsid w:val="00C81849"/>
    <w:rsid w:val="00C84DC0"/>
    <w:rsid w:val="00C86850"/>
    <w:rsid w:val="00C8695F"/>
    <w:rsid w:val="00C93CC2"/>
    <w:rsid w:val="00C952AB"/>
    <w:rsid w:val="00CA5E1C"/>
    <w:rsid w:val="00CB236F"/>
    <w:rsid w:val="00CB6944"/>
    <w:rsid w:val="00CC1423"/>
    <w:rsid w:val="00CD2712"/>
    <w:rsid w:val="00CD45CB"/>
    <w:rsid w:val="00CE5C15"/>
    <w:rsid w:val="00CE79D5"/>
    <w:rsid w:val="00CF0DCD"/>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1874"/>
    <w:rsid w:val="00DD5060"/>
    <w:rsid w:val="00DD72EC"/>
    <w:rsid w:val="00DE424D"/>
    <w:rsid w:val="00DE615F"/>
    <w:rsid w:val="00DF28A0"/>
    <w:rsid w:val="00E06805"/>
    <w:rsid w:val="00E25C7C"/>
    <w:rsid w:val="00E31C28"/>
    <w:rsid w:val="00E45CFB"/>
    <w:rsid w:val="00E4784E"/>
    <w:rsid w:val="00E7456F"/>
    <w:rsid w:val="00E83AA6"/>
    <w:rsid w:val="00E87176"/>
    <w:rsid w:val="00E87314"/>
    <w:rsid w:val="00E9057C"/>
    <w:rsid w:val="00E95262"/>
    <w:rsid w:val="00EA2AAD"/>
    <w:rsid w:val="00EC0B9F"/>
    <w:rsid w:val="00EE2C3F"/>
    <w:rsid w:val="00EF4837"/>
    <w:rsid w:val="00EF53AC"/>
    <w:rsid w:val="00F04BE5"/>
    <w:rsid w:val="00F103AB"/>
    <w:rsid w:val="00F1053F"/>
    <w:rsid w:val="00F10BC8"/>
    <w:rsid w:val="00F15167"/>
    <w:rsid w:val="00F17CEE"/>
    <w:rsid w:val="00F23D48"/>
    <w:rsid w:val="00F25A14"/>
    <w:rsid w:val="00F4413B"/>
    <w:rsid w:val="00F51AB6"/>
    <w:rsid w:val="00F57594"/>
    <w:rsid w:val="00F643BA"/>
    <w:rsid w:val="00F64CF3"/>
    <w:rsid w:val="00F76745"/>
    <w:rsid w:val="00F831BD"/>
    <w:rsid w:val="00F95C61"/>
    <w:rsid w:val="00FA28FF"/>
    <w:rsid w:val="00FB57AB"/>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contracture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333FC5-9BC1-470E-AB9F-CF1BEE6D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2019-07-29T16:48:00Z</dcterms:created>
  <dcterms:modified xsi:type="dcterms:W3CDTF">2019-07-29T16:48:00Z</dcterms:modified>
</cp:coreProperties>
</file>