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72465BC0" w:rsidR="00615CAD" w:rsidRPr="00A1026B" w:rsidRDefault="002F2C20" w:rsidP="002F2C20">
      <w:pPr>
        <w:pStyle w:val="Heading2"/>
        <w:rPr>
          <w:color w:val="E36C0A" w:themeColor="accent6" w:themeShade="BF"/>
        </w:rPr>
      </w:pPr>
      <w:bookmarkStart w:id="0" w:name="_Hlk9326261"/>
      <w:r w:rsidRPr="00A1026B">
        <w:rPr>
          <w:color w:val="E36C0A" w:themeColor="accent6" w:themeShade="BF"/>
        </w:rPr>
        <w:t>Wheelchair breakdowns are associated with pain, pressure injuries, rehospitalization, and self-perceived health in full-time wheelchair users with spinal cord injury</w:t>
      </w:r>
    </w:p>
    <w:bookmarkEnd w:id="0"/>
    <w:p w14:paraId="42E89C0B" w14:textId="77777777" w:rsidR="00A1026B" w:rsidRPr="00A1026B" w:rsidRDefault="00A1026B" w:rsidP="00A1026B">
      <w:pPr>
        <w:keepNext/>
        <w:keepLines/>
        <w:spacing w:before="360" w:after="0"/>
        <w:ind w:left="90"/>
        <w:outlineLvl w:val="2"/>
        <w:rPr>
          <w:rFonts w:ascii="Arial Narrow" w:eastAsiaTheme="majorEastAsia" w:hAnsi="Arial Narrow" w:cstheme="minorHAnsi"/>
          <w:b/>
          <w:bCs/>
          <w:noProof/>
          <w:color w:val="006F42"/>
          <w:sz w:val="24"/>
          <w:szCs w:val="26"/>
        </w:rPr>
      </w:pPr>
      <w:r w:rsidRPr="00A1026B">
        <w:rPr>
          <w:rFonts w:ascii="Arial Narrow" w:eastAsiaTheme="majorEastAsia" w:hAnsi="Arial Narrow" w:cstheme="minorHAnsi"/>
          <w:b/>
          <w:bCs/>
          <w:noProof/>
          <w:color w:val="006F42"/>
          <w:sz w:val="24"/>
          <w:szCs w:val="26"/>
        </w:rPr>
        <w:t>What is the study about?</w:t>
      </w:r>
    </w:p>
    <w:p w14:paraId="465A6439" w14:textId="78FD2918" w:rsidR="00A871C6" w:rsidRPr="00A1026B" w:rsidRDefault="002F2C20" w:rsidP="00A871C6">
      <w:pPr>
        <w:ind w:left="90"/>
        <w:rPr>
          <w:rFonts w:ascii="Calibri" w:hAnsi="Calibri"/>
        </w:rPr>
      </w:pPr>
      <w:r w:rsidRPr="00A1026B">
        <w:rPr>
          <w:rFonts w:ascii="Calibri" w:hAnsi="Calibri"/>
        </w:rPr>
        <w:t xml:space="preserve">Immediate consequences occur </w:t>
      </w:r>
      <w:r w:rsidRPr="00A1026B">
        <w:rPr>
          <w:rFonts w:ascii="Calibri" w:hAnsi="Calibri" w:cs="Times New Roman (Body CS)"/>
        </w:rPr>
        <w:t>when</w:t>
      </w:r>
      <w:r w:rsidRPr="00A1026B">
        <w:rPr>
          <w:rFonts w:ascii="Calibri" w:hAnsi="Calibri"/>
        </w:rPr>
        <w:t xml:space="preserve"> part of a wheelchair breaks and leaves an individual stranded or injured, or causes him or her to miss medical appointments, work, or school. </w:t>
      </w:r>
      <w:r w:rsidR="00A871C6" w:rsidRPr="00A1026B">
        <w:rPr>
          <w:rFonts w:ascii="Calibri" w:hAnsi="Calibri"/>
        </w:rPr>
        <w:t>The study looked at</w:t>
      </w:r>
      <w:r w:rsidRPr="00A1026B">
        <w:rPr>
          <w:rFonts w:ascii="Calibri" w:hAnsi="Calibri"/>
        </w:rPr>
        <w:t xml:space="preserve"> the relation</w:t>
      </w:r>
      <w:r w:rsidR="002052C3" w:rsidRPr="00A1026B">
        <w:rPr>
          <w:rFonts w:ascii="Calibri" w:hAnsi="Calibri"/>
        </w:rPr>
        <w:t>ships among</w:t>
      </w:r>
      <w:r w:rsidRPr="00A1026B">
        <w:rPr>
          <w:rFonts w:ascii="Calibri" w:hAnsi="Calibri"/>
        </w:rPr>
        <w:t xml:space="preserve"> wheelchair breakdowns, their immediate consequences, and secondary health complications after spinal cord injury (SCI).</w:t>
      </w:r>
      <w:r w:rsidR="00F2765E" w:rsidRPr="00A1026B">
        <w:rPr>
          <w:rFonts w:ascii="Calibri" w:hAnsi="Calibri"/>
        </w:rPr>
        <w:t xml:space="preserve"> </w:t>
      </w:r>
    </w:p>
    <w:p w14:paraId="6CAAEE53" w14:textId="6200AA90" w:rsidR="00D0040E" w:rsidRPr="00A1026B" w:rsidRDefault="00A1026B" w:rsidP="00A1026B">
      <w:pPr>
        <w:pStyle w:val="Heading3"/>
        <w:rPr>
          <w:color w:val="006F42"/>
        </w:rPr>
      </w:pPr>
      <w:r w:rsidRPr="00A1026B">
        <w:rPr>
          <w:color w:val="006F42"/>
        </w:rPr>
        <w:t>What did the study find?</w:t>
      </w:r>
    </w:p>
    <w:p w14:paraId="12E4C01E" w14:textId="6FBCB376" w:rsidR="00D0040E" w:rsidRPr="00A1026B" w:rsidRDefault="002F2C20" w:rsidP="00D0040E">
      <w:pPr>
        <w:pStyle w:val="Body"/>
        <w:rPr>
          <w:rFonts w:ascii="Calibri" w:hAnsi="Calibri"/>
        </w:rPr>
      </w:pPr>
      <w:r w:rsidRPr="00A1026B">
        <w:rPr>
          <w:rFonts w:ascii="Calibri" w:hAnsi="Calibri"/>
        </w:rPr>
        <w:t>The study found that participants who reported one or more immediate consequence</w:t>
      </w:r>
      <w:r w:rsidR="00A1026B">
        <w:rPr>
          <w:rFonts w:ascii="Calibri" w:hAnsi="Calibri"/>
        </w:rPr>
        <w:t>s</w:t>
      </w:r>
      <w:r w:rsidRPr="00A1026B">
        <w:rPr>
          <w:rFonts w:ascii="Calibri" w:hAnsi="Calibri"/>
        </w:rPr>
        <w:t xml:space="preserve"> had worse secondary complications (i.e., higher</w:t>
      </w:r>
      <w:r w:rsidR="00A1026B">
        <w:rPr>
          <w:rFonts w:ascii="Calibri" w:hAnsi="Calibri"/>
        </w:rPr>
        <w:t xml:space="preserve"> </w:t>
      </w:r>
      <w:r w:rsidRPr="00A1026B">
        <w:rPr>
          <w:rFonts w:ascii="Calibri" w:hAnsi="Calibri"/>
        </w:rPr>
        <w:t>self-perceived health status and pain scores and higher odds of rehospitalization and pressure injury development) when compared to those who reported no breakdowns. Secondary health complications were not different in those who reported no immediate consequences compared to those who reported no breakdown.</w:t>
      </w:r>
    </w:p>
    <w:p w14:paraId="0861E540" w14:textId="77777777" w:rsidR="00A1026B" w:rsidRPr="00A1026B" w:rsidRDefault="00A1026B" w:rsidP="00A1026B">
      <w:pPr>
        <w:keepNext/>
        <w:keepLines/>
        <w:spacing w:before="200" w:after="0"/>
        <w:ind w:left="90"/>
        <w:outlineLvl w:val="2"/>
        <w:rPr>
          <w:rFonts w:ascii="Arial Narrow" w:eastAsiaTheme="majorEastAsia" w:hAnsi="Arial Narrow" w:cstheme="minorHAnsi"/>
          <w:b/>
          <w:bCs/>
          <w:noProof/>
          <w:color w:val="006F42"/>
          <w:sz w:val="24"/>
          <w:szCs w:val="26"/>
        </w:rPr>
      </w:pPr>
      <w:r w:rsidRPr="00A1026B">
        <w:rPr>
          <w:rFonts w:ascii="Arial Narrow" w:eastAsiaTheme="majorEastAsia" w:hAnsi="Arial Narrow" w:cstheme="minorHAnsi"/>
          <w:b/>
          <w:bCs/>
          <w:noProof/>
          <w:color w:val="006F42"/>
          <w:sz w:val="24"/>
          <w:szCs w:val="26"/>
        </w:rPr>
        <w:t>Who participated in the study?</w:t>
      </w:r>
    </w:p>
    <w:p w14:paraId="50D50EE0" w14:textId="2605E5DF" w:rsidR="00274C6F" w:rsidRPr="00A1026B" w:rsidRDefault="002F2C20" w:rsidP="00A871C6">
      <w:pPr>
        <w:ind w:left="90"/>
        <w:rPr>
          <w:rFonts w:ascii="Calibri" w:hAnsi="Calibri"/>
        </w:rPr>
      </w:pPr>
      <w:r w:rsidRPr="00A1026B">
        <w:rPr>
          <w:rFonts w:ascii="Calibri" w:hAnsi="Calibri"/>
        </w:rPr>
        <w:t xml:space="preserve">Participants </w:t>
      </w:r>
      <w:r w:rsidR="00247D28" w:rsidRPr="00A1026B">
        <w:rPr>
          <w:rFonts w:ascii="Calibri" w:hAnsi="Calibri"/>
        </w:rPr>
        <w:t>were eligible if they were older than 16 years, had a neurologic impairment resulting from a SCI that occurred at least one-year prior to the study, and used manual- or power-wheelchair for at least 40 hours per week.</w:t>
      </w:r>
      <w:r w:rsidRPr="00A1026B">
        <w:rPr>
          <w:rFonts w:ascii="Calibri" w:hAnsi="Calibri"/>
        </w:rPr>
        <w:t xml:space="preserve"> </w:t>
      </w:r>
    </w:p>
    <w:p w14:paraId="248B679B" w14:textId="77777777" w:rsidR="00A1026B" w:rsidRPr="00A1026B" w:rsidRDefault="00A1026B" w:rsidP="00A1026B">
      <w:pPr>
        <w:keepNext/>
        <w:keepLines/>
        <w:spacing w:before="200" w:after="0"/>
        <w:ind w:left="90"/>
        <w:outlineLvl w:val="2"/>
        <w:rPr>
          <w:rFonts w:ascii="Arial Narrow" w:eastAsiaTheme="majorEastAsia" w:hAnsi="Arial Narrow" w:cstheme="minorHAnsi"/>
          <w:b/>
          <w:bCs/>
          <w:noProof/>
          <w:color w:val="006F42"/>
          <w:sz w:val="24"/>
          <w:szCs w:val="26"/>
        </w:rPr>
      </w:pPr>
      <w:r w:rsidRPr="00A1026B">
        <w:rPr>
          <w:rFonts w:ascii="Arial Narrow" w:eastAsiaTheme="majorEastAsia" w:hAnsi="Arial Narrow" w:cstheme="minorHAnsi"/>
          <w:b/>
          <w:bCs/>
          <w:noProof/>
          <w:color w:val="006F42"/>
          <w:sz w:val="24"/>
          <w:szCs w:val="26"/>
        </w:rPr>
        <w:t>How was the study conducted?</w:t>
      </w:r>
    </w:p>
    <w:p w14:paraId="7328A66C" w14:textId="330423D3" w:rsidR="00615CAD" w:rsidRPr="00A1026B" w:rsidRDefault="00247D28" w:rsidP="00A1026B">
      <w:pPr>
        <w:autoSpaceDE w:val="0"/>
        <w:autoSpaceDN w:val="0"/>
        <w:adjustRightInd w:val="0"/>
        <w:spacing w:before="0" w:after="0" w:line="240" w:lineRule="auto"/>
        <w:ind w:left="90"/>
        <w:rPr>
          <w:rFonts w:ascii="Calibri" w:hAnsi="Calibri" w:cs="Times New Roman"/>
          <w:szCs w:val="17"/>
        </w:rPr>
      </w:pPr>
      <w:r w:rsidRPr="00A1026B">
        <w:rPr>
          <w:rFonts w:ascii="Calibri" w:hAnsi="Calibri"/>
        </w:rPr>
        <w:t>This study is a secondary analysis of a former study. Participants were asked to complete a questionnaire on their demographic characteristics, secondary health conditions, and wheelchair breakdown incidences and any subsequent immediate consequences</w:t>
      </w:r>
      <w:r w:rsidR="00F2765E" w:rsidRPr="00A1026B">
        <w:rPr>
          <w:rFonts w:ascii="Calibri" w:hAnsi="Calibri"/>
        </w:rPr>
        <w:t xml:space="preserve"> (</w:t>
      </w:r>
      <w:r w:rsidR="00F2765E" w:rsidRPr="00A1026B">
        <w:rPr>
          <w:rFonts w:ascii="Calibri" w:hAnsi="Calibri" w:cs="Times New Roman"/>
          <w:szCs w:val="17"/>
        </w:rPr>
        <w:t>i</w:t>
      </w:r>
      <w:r w:rsidR="00A1026B">
        <w:rPr>
          <w:rFonts w:ascii="Calibri" w:hAnsi="Calibri" w:cs="Times New Roman"/>
          <w:szCs w:val="17"/>
        </w:rPr>
        <w:t>.</w:t>
      </w:r>
      <w:r w:rsidR="00F2765E" w:rsidRPr="00A1026B">
        <w:rPr>
          <w:rFonts w:ascii="Calibri" w:hAnsi="Calibri" w:cs="Times New Roman"/>
          <w:szCs w:val="17"/>
        </w:rPr>
        <w:t>e</w:t>
      </w:r>
      <w:r w:rsidR="00A1026B">
        <w:rPr>
          <w:rFonts w:ascii="Calibri" w:hAnsi="Calibri" w:cs="Times New Roman"/>
          <w:szCs w:val="17"/>
        </w:rPr>
        <w:t>.</w:t>
      </w:r>
      <w:r w:rsidR="00F2765E" w:rsidRPr="00A1026B">
        <w:rPr>
          <w:rFonts w:ascii="Calibri" w:hAnsi="Calibri" w:cs="Times New Roman"/>
          <w:szCs w:val="17"/>
        </w:rPr>
        <w:t>, injury, being stranded, missing a medical appointment, or an inability to attend school/work); self-perceived health status scale; pain severity numerical rating scale; rehospitalizations; and self-reported pressure injury development within the past 12 months</w:t>
      </w:r>
      <w:r w:rsidRPr="00A1026B">
        <w:rPr>
          <w:rFonts w:ascii="Calibri" w:hAnsi="Calibri"/>
        </w:rPr>
        <w:t xml:space="preserve">. </w:t>
      </w:r>
    </w:p>
    <w:p w14:paraId="4D907D47" w14:textId="77777777" w:rsidR="00A1026B" w:rsidRPr="00A1026B" w:rsidRDefault="00A1026B" w:rsidP="00A1026B">
      <w:pPr>
        <w:keepNext/>
        <w:keepLines/>
        <w:spacing w:before="200" w:after="0"/>
        <w:ind w:left="90"/>
        <w:outlineLvl w:val="2"/>
        <w:rPr>
          <w:rFonts w:ascii="Arial Narrow" w:eastAsiaTheme="majorEastAsia" w:hAnsi="Arial Narrow" w:cstheme="minorHAnsi"/>
          <w:b/>
          <w:bCs/>
          <w:noProof/>
          <w:color w:val="006F42"/>
          <w:sz w:val="24"/>
          <w:szCs w:val="26"/>
        </w:rPr>
      </w:pPr>
      <w:r w:rsidRPr="00A1026B">
        <w:rPr>
          <w:rFonts w:ascii="Arial Narrow" w:eastAsiaTheme="majorEastAsia" w:hAnsi="Arial Narrow" w:cstheme="minorHAnsi"/>
          <w:b/>
          <w:bCs/>
          <w:noProof/>
          <w:color w:val="006F42"/>
          <w:sz w:val="24"/>
          <w:szCs w:val="26"/>
        </w:rPr>
        <w:t>How can people use the results?</w:t>
      </w:r>
    </w:p>
    <w:p w14:paraId="420CBACE" w14:textId="51E4AE17" w:rsidR="00D0040E" w:rsidRPr="00A1026B" w:rsidRDefault="00DD52D4" w:rsidP="00D0040E">
      <w:pPr>
        <w:pStyle w:val="Body"/>
        <w:rPr>
          <w:rFonts w:ascii="Calibri" w:hAnsi="Calibri"/>
        </w:rPr>
      </w:pPr>
      <w:r w:rsidRPr="00A1026B">
        <w:rPr>
          <w:rFonts w:ascii="Calibri" w:hAnsi="Calibri"/>
        </w:rPr>
        <w:t xml:space="preserve">Health practitioners and providers can use these results to better understand the relationship between wheelchair breakdowns and resulting immediate consequences </w:t>
      </w:r>
      <w:r w:rsidR="00F2765E" w:rsidRPr="00A1026B">
        <w:rPr>
          <w:rFonts w:ascii="Calibri" w:hAnsi="Calibri"/>
        </w:rPr>
        <w:t>a</w:t>
      </w:r>
      <w:r w:rsidR="0066084F">
        <w:rPr>
          <w:rFonts w:ascii="Calibri" w:hAnsi="Calibri"/>
        </w:rPr>
        <w:t xml:space="preserve">s well as </w:t>
      </w:r>
      <w:r w:rsidRPr="00A1026B">
        <w:rPr>
          <w:rFonts w:ascii="Calibri" w:hAnsi="Calibri"/>
        </w:rPr>
        <w:t>the role of these breakdowns on secondary health outcomes. Survivors and families of survivors can use these results to educate themselves on the consequences of wheelchair breakdowns.</w:t>
      </w:r>
      <w:r w:rsidR="00F2177E">
        <w:rPr>
          <w:rFonts w:ascii="Calibri" w:hAnsi="Calibri"/>
        </w:rPr>
        <w:t xml:space="preserve"> The results of the study also underscore the </w:t>
      </w:r>
      <w:r w:rsidR="00F2177E" w:rsidRPr="00F2177E">
        <w:rPr>
          <w:rFonts w:ascii="Calibri" w:hAnsi="Calibri"/>
        </w:rPr>
        <w:t>importance of wheelchair users and their caregivers knowing how to do som</w:t>
      </w:r>
      <w:bookmarkStart w:id="1" w:name="_GoBack"/>
      <w:bookmarkEnd w:id="1"/>
      <w:r w:rsidR="00F2177E" w:rsidRPr="00F2177E">
        <w:rPr>
          <w:rFonts w:ascii="Calibri" w:hAnsi="Calibri"/>
        </w:rPr>
        <w:t>e maintenance as well as therapists and/or those who fit wheelchairs</w:t>
      </w:r>
      <w:r w:rsidR="00F2177E">
        <w:rPr>
          <w:rFonts w:ascii="Calibri" w:hAnsi="Calibri"/>
        </w:rPr>
        <w:t xml:space="preserve">. </w:t>
      </w:r>
    </w:p>
    <w:p w14:paraId="713F2D8F" w14:textId="77777777" w:rsidR="00A1026B" w:rsidRPr="00A1026B" w:rsidRDefault="00A1026B" w:rsidP="00A1026B">
      <w:pPr>
        <w:keepNext/>
        <w:keepLines/>
        <w:spacing w:before="200" w:after="0"/>
        <w:ind w:left="90"/>
        <w:outlineLvl w:val="2"/>
        <w:rPr>
          <w:rFonts w:ascii="Arial Narrow" w:eastAsiaTheme="majorEastAsia" w:hAnsi="Arial Narrow" w:cstheme="minorHAnsi"/>
          <w:b/>
          <w:bCs/>
          <w:noProof/>
          <w:color w:val="006F42"/>
          <w:sz w:val="24"/>
          <w:szCs w:val="26"/>
        </w:rPr>
      </w:pPr>
      <w:r w:rsidRPr="00A1026B">
        <w:rPr>
          <w:rFonts w:ascii="Arial Narrow" w:eastAsiaTheme="majorEastAsia" w:hAnsi="Arial Narrow" w:cstheme="minorHAnsi"/>
          <w:b/>
          <w:bCs/>
          <w:noProof/>
          <w:color w:val="006F42"/>
          <w:sz w:val="24"/>
          <w:szCs w:val="26"/>
        </w:rPr>
        <w:lastRenderedPageBreak/>
        <w:t xml:space="preserve">Reference </w:t>
      </w:r>
    </w:p>
    <w:p w14:paraId="3D921EDD" w14:textId="55A2A7B6" w:rsidR="00A871C6" w:rsidRDefault="00107996" w:rsidP="00A871C6">
      <w:proofErr w:type="spellStart"/>
      <w:r w:rsidRPr="00107996">
        <w:rPr>
          <w:rFonts w:ascii="Calibri" w:hAnsi="Calibri" w:cstheme="minorHAnsi"/>
          <w:szCs w:val="18"/>
        </w:rPr>
        <w:t>Hogaboom</w:t>
      </w:r>
      <w:proofErr w:type="spellEnd"/>
      <w:r w:rsidRPr="00107996">
        <w:rPr>
          <w:rFonts w:ascii="Calibri" w:hAnsi="Calibri" w:cstheme="minorHAnsi"/>
          <w:szCs w:val="18"/>
        </w:rPr>
        <w:t xml:space="preserve">, N. S., Worobey, L. A., Houlihan, B. V., Heinemann, A. W., &amp; Boninger, M. L. (2018). Wheelchair Breakdowns Are Associated </w:t>
      </w:r>
      <w:proofErr w:type="gramStart"/>
      <w:r w:rsidRPr="00107996">
        <w:rPr>
          <w:rFonts w:ascii="Calibri" w:hAnsi="Calibri" w:cstheme="minorHAnsi"/>
          <w:szCs w:val="18"/>
        </w:rPr>
        <w:t>With</w:t>
      </w:r>
      <w:proofErr w:type="gramEnd"/>
      <w:r w:rsidRPr="00107996">
        <w:rPr>
          <w:rFonts w:ascii="Calibri" w:hAnsi="Calibri" w:cstheme="minorHAnsi"/>
          <w:szCs w:val="18"/>
        </w:rPr>
        <w:t xml:space="preserve"> Pain, Pressure Injuries, Rehospitalization, and Self-Perceived Health in Full-Time Wheelchair Users With Spinal Cord Injury. </w:t>
      </w:r>
      <w:r w:rsidRPr="00107996">
        <w:rPr>
          <w:rFonts w:ascii="Calibri" w:hAnsi="Calibri" w:cstheme="minorHAnsi"/>
          <w:i/>
          <w:szCs w:val="18"/>
        </w:rPr>
        <w:t>Archives of Physical Medicine and Rehabilitation</w:t>
      </w:r>
      <w:r w:rsidRPr="00107996">
        <w:rPr>
          <w:rFonts w:ascii="Calibri" w:hAnsi="Calibri" w:cstheme="minorHAnsi"/>
          <w:szCs w:val="18"/>
        </w:rPr>
        <w:t xml:space="preserve">, 99(10), 1949-1956. </w:t>
      </w:r>
      <w:proofErr w:type="gramStart"/>
      <w:r w:rsidRPr="00107996">
        <w:rPr>
          <w:rFonts w:ascii="Calibri" w:hAnsi="Calibri" w:cstheme="minorHAnsi"/>
          <w:szCs w:val="18"/>
        </w:rPr>
        <w:t>doi:10.1016/j.apmr</w:t>
      </w:r>
      <w:proofErr w:type="gramEnd"/>
      <w:r w:rsidRPr="00107996">
        <w:rPr>
          <w:rFonts w:ascii="Calibri" w:hAnsi="Calibri" w:cstheme="minorHAnsi"/>
          <w:szCs w:val="18"/>
        </w:rPr>
        <w:t>.2018.04.002</w:t>
      </w:r>
    </w:p>
    <w:p w14:paraId="4F39F5EE" w14:textId="0E776FDE" w:rsidR="00761F91" w:rsidRDefault="00BB57F4" w:rsidP="00BB57F4">
      <w:pPr>
        <w:pStyle w:val="Background"/>
        <w:rPr>
          <w:color w:val="000000" w:themeColor="text1"/>
        </w:rPr>
      </w:pPr>
      <w:r w:rsidRPr="00BB57F4">
        <w:rPr>
          <w:color w:val="000000" w:themeColor="text1"/>
          <w:szCs w:val="18"/>
        </w:rPr>
        <w:t xml:space="preserve">The contents of this </w:t>
      </w:r>
      <w:r w:rsidR="001A0618">
        <w:rPr>
          <w:color w:val="000000" w:themeColor="text1"/>
          <w:szCs w:val="18"/>
        </w:rPr>
        <w:t xml:space="preserve">quick review </w:t>
      </w:r>
      <w:r w:rsidRPr="00BB57F4">
        <w:rPr>
          <w:color w:val="000000" w:themeColor="text1"/>
          <w:szCs w:val="18"/>
        </w:rPr>
        <w:t>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w:t>
      </w:r>
      <w:r w:rsidR="001A0618">
        <w:rPr>
          <w:color w:val="000000" w:themeColor="text1"/>
          <w:szCs w:val="18"/>
        </w:rPr>
        <w:t xml:space="preserve"> quick review</w:t>
      </w:r>
      <w:r w:rsidRPr="00BB57F4">
        <w:rPr>
          <w:color w:val="000000" w:themeColor="text1"/>
          <w:szCs w:val="18"/>
        </w:rPr>
        <w:t xml:space="preserve"> do not necessarily represent the policy of NIDILRR, ACL, HHS, and you should not assume endorsement by the Federal Government.</w:t>
      </w:r>
    </w:p>
    <w:p w14:paraId="4D38A576" w14:textId="77777777" w:rsidR="00761F91" w:rsidRPr="00761F91" w:rsidRDefault="00761F91" w:rsidP="00761F91"/>
    <w:p w14:paraId="098C3F85" w14:textId="77777777" w:rsidR="00761F91" w:rsidRPr="00761F91" w:rsidRDefault="00761F91" w:rsidP="00761F91"/>
    <w:p w14:paraId="578F3CCC" w14:textId="77777777" w:rsidR="00761F91" w:rsidRPr="00761F91" w:rsidRDefault="00761F91" w:rsidP="00761F91"/>
    <w:p w14:paraId="3124D9B9" w14:textId="77777777" w:rsidR="00761F91" w:rsidRPr="00761F91" w:rsidRDefault="00761F91" w:rsidP="00761F91"/>
    <w:p w14:paraId="2E17F92C" w14:textId="77777777" w:rsidR="00761F91" w:rsidRPr="00761F91" w:rsidRDefault="00761F91" w:rsidP="00761F91"/>
    <w:p w14:paraId="7E090590" w14:textId="77777777" w:rsidR="00761F91" w:rsidRPr="00761F91" w:rsidRDefault="00761F91" w:rsidP="00761F91"/>
    <w:p w14:paraId="71740A70" w14:textId="77777777" w:rsidR="00761F91" w:rsidRPr="00761F91" w:rsidRDefault="00761F91" w:rsidP="00761F91"/>
    <w:p w14:paraId="15EC617A" w14:textId="77777777" w:rsidR="00761F91" w:rsidRPr="00761F91" w:rsidRDefault="00761F91" w:rsidP="00761F91"/>
    <w:p w14:paraId="2A873D64" w14:textId="77777777" w:rsidR="00761F91" w:rsidRPr="00761F91" w:rsidRDefault="00761F91" w:rsidP="00761F91"/>
    <w:p w14:paraId="778BC737" w14:textId="77777777" w:rsidR="00761F91" w:rsidRDefault="00761F91" w:rsidP="00761F91">
      <w:pPr>
        <w:rPr>
          <w:rFonts w:ascii="Arial Narrow" w:hAnsi="Arial Narrow" w:cstheme="minorHAnsi"/>
          <w:sz w:val="18"/>
          <w:szCs w:val="18"/>
        </w:rPr>
      </w:pPr>
    </w:p>
    <w:sectPr w:rsidR="00761F91"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723F" w14:textId="77777777" w:rsidR="008E564D" w:rsidRDefault="008E564D">
      <w:pPr>
        <w:spacing w:before="0" w:after="0" w:line="240" w:lineRule="auto"/>
      </w:pPr>
      <w:r>
        <w:separator/>
      </w:r>
    </w:p>
  </w:endnote>
  <w:endnote w:type="continuationSeparator" w:id="0">
    <w:p w14:paraId="77F40EEB" w14:textId="77777777" w:rsidR="008E564D" w:rsidRDefault="008E564D">
      <w:pPr>
        <w:spacing w:before="0" w:after="0" w:line="240" w:lineRule="auto"/>
      </w:pPr>
      <w:r>
        <w:continuationSeparator/>
      </w:r>
    </w:p>
  </w:endnote>
  <w:endnote w:type="continuationNotice" w:id="1">
    <w:p w14:paraId="723058DF" w14:textId="77777777" w:rsidR="008E564D" w:rsidRDefault="008E56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68F0E01" w:rsidR="009154AD" w:rsidRPr="006C4AAA" w:rsidRDefault="008E564D" w:rsidP="00FE1AE9">
    <w:pPr>
      <w:pStyle w:val="Header"/>
      <w:shd w:val="clear" w:color="auto" w:fill="981A32"/>
      <w:tabs>
        <w:tab w:val="left" w:pos="1710"/>
      </w:tabs>
      <w:spacing w:line="280" w:lineRule="exact"/>
      <w:ind w:left="-72" w:right="-72"/>
      <w:jc w:val="center"/>
      <w:rPr>
        <w:rFonts w:ascii="Arial" w:hAnsi="Arial" w:cs="Arial"/>
        <w:color w:val="FFFFFF" w:themeColor="background1"/>
        <w:sz w:val="20"/>
        <w:szCs w:val="20"/>
      </w:rPr>
    </w:pPr>
    <w:hyperlink r:id="rId1" w:history="1">
      <w:r w:rsidR="005458EB">
        <w:rPr>
          <w:rStyle w:val="Hyperlink"/>
          <w:color w:val="FFFFFF" w:themeColor="background1"/>
          <w:u w:val="none"/>
        </w:rPr>
        <w:t>https://msktc.org/sci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4D559" w14:textId="77777777" w:rsidR="008E564D" w:rsidRPr="006C7FDE" w:rsidRDefault="008E564D" w:rsidP="006C7FDE">
      <w:pPr>
        <w:pStyle w:val="Footer"/>
      </w:pPr>
    </w:p>
  </w:footnote>
  <w:footnote w:type="continuationSeparator" w:id="0">
    <w:p w14:paraId="644EE8E8" w14:textId="77777777" w:rsidR="008E564D" w:rsidRPr="006C7FDE" w:rsidRDefault="008E564D" w:rsidP="006C7FDE">
      <w:pPr>
        <w:pStyle w:val="Footer"/>
      </w:pPr>
    </w:p>
  </w:footnote>
  <w:footnote w:type="continuationNotice" w:id="1">
    <w:p w14:paraId="29D43080" w14:textId="77777777" w:rsidR="008E564D" w:rsidRDefault="008E56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FE1AE9">
    <w:pPr>
      <w:pStyle w:val="Header"/>
      <w:shd w:val="clear" w:color="auto" w:fill="007F7B"/>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40F2A"/>
    <w:rsid w:val="0004123D"/>
    <w:rsid w:val="00057592"/>
    <w:rsid w:val="0007334C"/>
    <w:rsid w:val="00080047"/>
    <w:rsid w:val="000B1BE7"/>
    <w:rsid w:val="000C63F6"/>
    <w:rsid w:val="00101253"/>
    <w:rsid w:val="00105E82"/>
    <w:rsid w:val="00107996"/>
    <w:rsid w:val="0011375C"/>
    <w:rsid w:val="00113EDB"/>
    <w:rsid w:val="00117A90"/>
    <w:rsid w:val="00127E75"/>
    <w:rsid w:val="001337EF"/>
    <w:rsid w:val="00147988"/>
    <w:rsid w:val="00157858"/>
    <w:rsid w:val="001725AA"/>
    <w:rsid w:val="00180A57"/>
    <w:rsid w:val="00183D6A"/>
    <w:rsid w:val="001A0618"/>
    <w:rsid w:val="001B4D9E"/>
    <w:rsid w:val="001E236C"/>
    <w:rsid w:val="001F5587"/>
    <w:rsid w:val="002052C3"/>
    <w:rsid w:val="002166DC"/>
    <w:rsid w:val="00247D28"/>
    <w:rsid w:val="00264ECC"/>
    <w:rsid w:val="00270784"/>
    <w:rsid w:val="002730BC"/>
    <w:rsid w:val="00274C6F"/>
    <w:rsid w:val="002A7453"/>
    <w:rsid w:val="002B097A"/>
    <w:rsid w:val="002E3CBE"/>
    <w:rsid w:val="002E5577"/>
    <w:rsid w:val="002F2C20"/>
    <w:rsid w:val="00300E64"/>
    <w:rsid w:val="00317B84"/>
    <w:rsid w:val="00321A6B"/>
    <w:rsid w:val="00322FCA"/>
    <w:rsid w:val="00346CD8"/>
    <w:rsid w:val="003655ED"/>
    <w:rsid w:val="00380DCF"/>
    <w:rsid w:val="003812EA"/>
    <w:rsid w:val="00387B3F"/>
    <w:rsid w:val="003B4924"/>
    <w:rsid w:val="003D3BFE"/>
    <w:rsid w:val="003D451D"/>
    <w:rsid w:val="00423930"/>
    <w:rsid w:val="0043355B"/>
    <w:rsid w:val="00445D1A"/>
    <w:rsid w:val="004663F7"/>
    <w:rsid w:val="004709C0"/>
    <w:rsid w:val="00486F57"/>
    <w:rsid w:val="00495409"/>
    <w:rsid w:val="004B3B8B"/>
    <w:rsid w:val="004B71D3"/>
    <w:rsid w:val="004C6036"/>
    <w:rsid w:val="004F7772"/>
    <w:rsid w:val="00522108"/>
    <w:rsid w:val="00525A6A"/>
    <w:rsid w:val="0054116A"/>
    <w:rsid w:val="005439A8"/>
    <w:rsid w:val="005458EB"/>
    <w:rsid w:val="00557B58"/>
    <w:rsid w:val="005D2332"/>
    <w:rsid w:val="00615CAD"/>
    <w:rsid w:val="0064519B"/>
    <w:rsid w:val="0066084F"/>
    <w:rsid w:val="0066558D"/>
    <w:rsid w:val="00673FEA"/>
    <w:rsid w:val="00675B32"/>
    <w:rsid w:val="006C4AAA"/>
    <w:rsid w:val="006C7FDE"/>
    <w:rsid w:val="006E1CAF"/>
    <w:rsid w:val="006E6158"/>
    <w:rsid w:val="007034C5"/>
    <w:rsid w:val="007126B2"/>
    <w:rsid w:val="00736FCA"/>
    <w:rsid w:val="00761F91"/>
    <w:rsid w:val="00793240"/>
    <w:rsid w:val="007B17CB"/>
    <w:rsid w:val="007B64E2"/>
    <w:rsid w:val="007C71D6"/>
    <w:rsid w:val="007D4E58"/>
    <w:rsid w:val="007E1081"/>
    <w:rsid w:val="007E6A41"/>
    <w:rsid w:val="008034F6"/>
    <w:rsid w:val="00835888"/>
    <w:rsid w:val="0084779C"/>
    <w:rsid w:val="008567C5"/>
    <w:rsid w:val="00861210"/>
    <w:rsid w:val="00861DC8"/>
    <w:rsid w:val="00864AFC"/>
    <w:rsid w:val="008D6A74"/>
    <w:rsid w:val="008E564D"/>
    <w:rsid w:val="008F1C67"/>
    <w:rsid w:val="008F230B"/>
    <w:rsid w:val="00914608"/>
    <w:rsid w:val="009154AD"/>
    <w:rsid w:val="00925EF3"/>
    <w:rsid w:val="0093353B"/>
    <w:rsid w:val="00944907"/>
    <w:rsid w:val="0097551C"/>
    <w:rsid w:val="009905E0"/>
    <w:rsid w:val="009D05E2"/>
    <w:rsid w:val="009F7207"/>
    <w:rsid w:val="00A1026B"/>
    <w:rsid w:val="00A34025"/>
    <w:rsid w:val="00A3453C"/>
    <w:rsid w:val="00A37AE1"/>
    <w:rsid w:val="00A570FB"/>
    <w:rsid w:val="00A76007"/>
    <w:rsid w:val="00A83B89"/>
    <w:rsid w:val="00A871C6"/>
    <w:rsid w:val="00AD689F"/>
    <w:rsid w:val="00AE08F8"/>
    <w:rsid w:val="00AE5027"/>
    <w:rsid w:val="00B23662"/>
    <w:rsid w:val="00B24902"/>
    <w:rsid w:val="00B329BC"/>
    <w:rsid w:val="00B5367C"/>
    <w:rsid w:val="00B5526D"/>
    <w:rsid w:val="00B711C2"/>
    <w:rsid w:val="00B725C0"/>
    <w:rsid w:val="00B7633C"/>
    <w:rsid w:val="00B803C6"/>
    <w:rsid w:val="00B90539"/>
    <w:rsid w:val="00B9788A"/>
    <w:rsid w:val="00BA191F"/>
    <w:rsid w:val="00BB57F4"/>
    <w:rsid w:val="00BB7C0B"/>
    <w:rsid w:val="00BD2CA1"/>
    <w:rsid w:val="00BD51FF"/>
    <w:rsid w:val="00C235C4"/>
    <w:rsid w:val="00C30ED8"/>
    <w:rsid w:val="00C467E9"/>
    <w:rsid w:val="00C52204"/>
    <w:rsid w:val="00C60D9C"/>
    <w:rsid w:val="00C64EAE"/>
    <w:rsid w:val="00C81849"/>
    <w:rsid w:val="00C84DC0"/>
    <w:rsid w:val="00C8695F"/>
    <w:rsid w:val="00C86EE0"/>
    <w:rsid w:val="00CD2712"/>
    <w:rsid w:val="00D0040E"/>
    <w:rsid w:val="00D11DB9"/>
    <w:rsid w:val="00D202B9"/>
    <w:rsid w:val="00D216F1"/>
    <w:rsid w:val="00D22F4B"/>
    <w:rsid w:val="00D268AC"/>
    <w:rsid w:val="00D41DF4"/>
    <w:rsid w:val="00D45567"/>
    <w:rsid w:val="00D559E9"/>
    <w:rsid w:val="00D61860"/>
    <w:rsid w:val="00D84037"/>
    <w:rsid w:val="00DC14D1"/>
    <w:rsid w:val="00DC58B2"/>
    <w:rsid w:val="00DD5060"/>
    <w:rsid w:val="00DD52D4"/>
    <w:rsid w:val="00DD72EC"/>
    <w:rsid w:val="00DE424D"/>
    <w:rsid w:val="00DF28A0"/>
    <w:rsid w:val="00E25C7C"/>
    <w:rsid w:val="00E31C28"/>
    <w:rsid w:val="00E45CFB"/>
    <w:rsid w:val="00E4784E"/>
    <w:rsid w:val="00E57D1F"/>
    <w:rsid w:val="00E83AA6"/>
    <w:rsid w:val="00E95262"/>
    <w:rsid w:val="00EA2AAD"/>
    <w:rsid w:val="00EF53AC"/>
    <w:rsid w:val="00F04BE5"/>
    <w:rsid w:val="00F103AB"/>
    <w:rsid w:val="00F15167"/>
    <w:rsid w:val="00F17CEE"/>
    <w:rsid w:val="00F2177E"/>
    <w:rsid w:val="00F23D48"/>
    <w:rsid w:val="00F2765E"/>
    <w:rsid w:val="00F57594"/>
    <w:rsid w:val="00F831BD"/>
    <w:rsid w:val="00FA28FF"/>
    <w:rsid w:val="00FD742F"/>
    <w:rsid w:val="00FE1AE9"/>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FE1AE9"/>
    <w:pPr>
      <w:spacing w:after="0" w:line="240" w:lineRule="auto"/>
      <w:jc w:val="center"/>
      <w:outlineLvl w:val="0"/>
    </w:pPr>
    <w:rPr>
      <w:rFonts w:ascii="Arial" w:hAnsi="Arial" w:cs="Arial"/>
      <w:b/>
      <w:color w:val="007F7B"/>
      <w:sz w:val="40"/>
      <w:szCs w:val="40"/>
    </w:rPr>
  </w:style>
  <w:style w:type="paragraph" w:styleId="Heading2">
    <w:name w:val="heading 2"/>
    <w:next w:val="Normal"/>
    <w:link w:val="Heading2Char"/>
    <w:uiPriority w:val="9"/>
    <w:unhideWhenUsed/>
    <w:qFormat/>
    <w:rsid w:val="00FE1AE9"/>
    <w:pPr>
      <w:spacing w:before="360" w:after="180" w:line="240" w:lineRule="auto"/>
      <w:ind w:right="230"/>
      <w:jc w:val="center"/>
      <w:outlineLvl w:val="1"/>
    </w:pPr>
    <w:rPr>
      <w:rFonts w:ascii="Arial" w:eastAsiaTheme="majorEastAsia" w:hAnsi="Arial" w:cstheme="minorHAnsi"/>
      <w:b/>
      <w:bCs/>
      <w:noProof/>
      <w:color w:val="981A32"/>
      <w:sz w:val="28"/>
      <w:szCs w:val="32"/>
    </w:rPr>
  </w:style>
  <w:style w:type="paragraph" w:styleId="Heading3">
    <w:name w:val="heading 3"/>
    <w:basedOn w:val="Normal"/>
    <w:next w:val="Normal"/>
    <w:link w:val="Heading3Char"/>
    <w:uiPriority w:val="9"/>
    <w:unhideWhenUsed/>
    <w:qFormat/>
    <w:rsid w:val="00FE1AE9"/>
    <w:pPr>
      <w:keepNext/>
      <w:keepLines/>
      <w:spacing w:before="200" w:after="0"/>
      <w:ind w:left="90"/>
      <w:outlineLvl w:val="2"/>
    </w:pPr>
    <w:rPr>
      <w:rFonts w:ascii="Arial Narrow" w:eastAsiaTheme="majorEastAsia" w:hAnsi="Arial Narrow" w:cstheme="minorHAnsi"/>
      <w:b/>
      <w:bCs/>
      <w:noProof/>
      <w:color w:val="981A3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AE9"/>
    <w:rPr>
      <w:rFonts w:ascii="Arial" w:hAnsi="Arial" w:cs="Arial"/>
      <w:b/>
      <w:color w:val="007F7B"/>
      <w:sz w:val="40"/>
      <w:szCs w:val="40"/>
    </w:rPr>
  </w:style>
  <w:style w:type="character" w:customStyle="1" w:styleId="Heading2Char">
    <w:name w:val="Heading 2 Char"/>
    <w:basedOn w:val="DefaultParagraphFont"/>
    <w:link w:val="Heading2"/>
    <w:uiPriority w:val="9"/>
    <w:rsid w:val="00FE1AE9"/>
    <w:rPr>
      <w:rFonts w:ascii="Arial" w:eastAsiaTheme="majorEastAsia" w:hAnsi="Arial" w:cstheme="minorHAnsi"/>
      <w:b/>
      <w:bCs/>
      <w:noProof/>
      <w:color w:val="981A32"/>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FE1AE9"/>
    <w:rPr>
      <w:rFonts w:ascii="Arial Narrow" w:eastAsiaTheme="majorEastAsia" w:hAnsi="Arial Narrow" w:cstheme="minorHAnsi"/>
      <w:b/>
      <w:bCs/>
      <w:noProof/>
      <w:color w:val="981A3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character" w:styleId="FollowedHyperlink">
    <w:name w:val="FollowedHyperlink"/>
    <w:basedOn w:val="DefaultParagraphFont"/>
    <w:uiPriority w:val="99"/>
    <w:semiHidden/>
    <w:unhideWhenUsed/>
    <w:rsid w:val="005458EB"/>
    <w:rPr>
      <w:color w:val="800080" w:themeColor="followedHyperlink"/>
      <w:u w:val="single"/>
    </w:rPr>
  </w:style>
  <w:style w:type="character" w:styleId="UnresolvedMention">
    <w:name w:val="Unresolved Mention"/>
    <w:basedOn w:val="DefaultParagraphFont"/>
    <w:uiPriority w:val="99"/>
    <w:semiHidden/>
    <w:unhideWhenUsed/>
    <w:rsid w:val="0024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2991">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8698A1-5C48-48DE-8F0D-A389359D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2020-05-29T20:54:00Z</dcterms:created>
  <dcterms:modified xsi:type="dcterms:W3CDTF">2020-05-29T20:54:00Z</dcterms:modified>
</cp:coreProperties>
</file>