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3AB5C" w14:textId="46400DD4" w:rsidR="00615CAD" w:rsidRPr="00615CAD" w:rsidRDefault="001D2DE7" w:rsidP="00615CAD">
      <w:pPr>
        <w:pStyle w:val="Logo"/>
      </w:pPr>
      <w:r>
        <w:rPr>
          <w:noProof/>
        </w:rPr>
        <w:drawing>
          <wp:inline distT="0" distB="0" distL="0" distR="0" wp14:anchorId="225F5CA7" wp14:editId="7F4217DA">
            <wp:extent cx="2514600" cy="5226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KTC with tag@3x.png"/>
                    <pic:cNvPicPr/>
                  </pic:nvPicPr>
                  <pic:blipFill>
                    <a:blip r:embed="rId8">
                      <a:extLst>
                        <a:ext uri="{28A0092B-C50C-407E-A947-70E740481C1C}">
                          <a14:useLocalDpi xmlns:a14="http://schemas.microsoft.com/office/drawing/2010/main" val="0"/>
                        </a:ext>
                      </a:extLst>
                    </a:blip>
                    <a:stretch>
                      <a:fillRect/>
                    </a:stretch>
                  </pic:blipFill>
                  <pic:spPr>
                    <a:xfrm>
                      <a:off x="0" y="0"/>
                      <a:ext cx="2514600" cy="522605"/>
                    </a:xfrm>
                    <a:prstGeom prst="rect">
                      <a:avLst/>
                    </a:prstGeom>
                  </pic:spPr>
                </pic:pic>
              </a:graphicData>
            </a:graphic>
          </wp:inline>
        </w:drawing>
      </w:r>
    </w:p>
    <w:p w14:paraId="35DA8A81" w14:textId="3DFD6DAF" w:rsidR="00615CAD" w:rsidRPr="00B725C0" w:rsidRDefault="00B725C0" w:rsidP="001D2DE7">
      <w:pPr>
        <w:pStyle w:val="Heading1"/>
        <w:ind w:left="1440"/>
      </w:pPr>
      <w:r>
        <w:t xml:space="preserve">Quick Review of </w:t>
      </w:r>
      <w:r>
        <w:br/>
        <w:t>Model System Research</w:t>
      </w:r>
    </w:p>
    <w:p w14:paraId="71136092" w14:textId="77777777" w:rsidR="00615CAD" w:rsidRDefault="00615CAD" w:rsidP="00387B3F">
      <w:pPr>
        <w:pStyle w:val="Heading2"/>
        <w:rPr>
          <w:rStyle w:val="FootnoteReference"/>
          <w:vertAlign w:val="baseline"/>
        </w:rPr>
        <w:sectPr w:rsidR="00615CAD" w:rsidSect="00B725C0">
          <w:headerReference w:type="default" r:id="rId9"/>
          <w:footerReference w:type="default" r:id="rId10"/>
          <w:pgSz w:w="12240" w:h="15840" w:code="1"/>
          <w:pgMar w:top="936" w:right="936" w:bottom="936" w:left="936" w:header="936" w:footer="936" w:gutter="0"/>
          <w:pgBorders>
            <w:top w:val="single" w:sz="4" w:space="0" w:color="auto"/>
            <w:left w:val="single" w:sz="4" w:space="4" w:color="auto"/>
            <w:bottom w:val="single" w:sz="4" w:space="0" w:color="auto"/>
            <w:right w:val="single" w:sz="4" w:space="4" w:color="auto"/>
          </w:pgBorders>
          <w:cols w:num="2" w:space="288" w:equalWidth="0">
            <w:col w:w="3960" w:space="288"/>
            <w:col w:w="6120"/>
          </w:cols>
          <w:docGrid w:linePitch="360"/>
        </w:sectPr>
      </w:pPr>
    </w:p>
    <w:p w14:paraId="0FC64788" w14:textId="2D8C1E87" w:rsidR="00254C38" w:rsidRDefault="00D0785A" w:rsidP="00D0785A">
      <w:pPr>
        <w:pStyle w:val="Heading3"/>
        <w:spacing w:before="360"/>
        <w:jc w:val="center"/>
        <w:rPr>
          <w:rFonts w:ascii="Arial" w:hAnsi="Arial"/>
          <w:color w:val="CA602C"/>
          <w:sz w:val="28"/>
          <w:szCs w:val="32"/>
        </w:rPr>
      </w:pPr>
      <w:r>
        <w:rPr>
          <w:rFonts w:ascii="Arial" w:hAnsi="Arial"/>
          <w:color w:val="CA602C"/>
          <w:sz w:val="28"/>
          <w:szCs w:val="32"/>
        </w:rPr>
        <w:t>Prevalence of Cardiovascular Conditions After Traumatic Brain Injury: A Comparison Between the TBI Model Systems and the National Health and Nutrition Examination Survey</w:t>
      </w:r>
    </w:p>
    <w:p w14:paraId="52E59DE8" w14:textId="44B2EC78" w:rsidR="00615CAD" w:rsidRPr="00254C38" w:rsidRDefault="00615CAD" w:rsidP="0039668D">
      <w:pPr>
        <w:pStyle w:val="Heading3"/>
        <w:spacing w:before="0" w:line="360" w:lineRule="auto"/>
        <w:rPr>
          <w:rFonts w:ascii="Arial" w:hAnsi="Arial"/>
          <w:color w:val="CA602C"/>
          <w:sz w:val="28"/>
          <w:szCs w:val="28"/>
        </w:rPr>
      </w:pPr>
      <w:r>
        <w:t>What is the study about?</w:t>
      </w:r>
    </w:p>
    <w:p w14:paraId="2B875AAE" w14:textId="345DA02F" w:rsidR="001B34E7" w:rsidRDefault="00615CAD" w:rsidP="009B37E6">
      <w:pPr>
        <w:pStyle w:val="Background"/>
        <w:spacing w:before="0" w:after="0" w:line="360" w:lineRule="auto"/>
        <w:ind w:left="90"/>
        <w:jc w:val="left"/>
      </w:pPr>
      <w:r>
        <w:t xml:space="preserve">This study looked at how often people with traumatic brain injury (TBI) have cardiovascular (kar-dee-oh-VAS-kyoo-ler) conditions compared to people in the general public who have not had a TBI. Cardiovascular conditions are health problems that affect the heart and blood vessels. The researchers focused on </w:t>
      </w:r>
      <w:r w:rsidR="001B34E7">
        <w:t xml:space="preserve">five </w:t>
      </w:r>
      <w:r>
        <w:t>specific conditions:</w:t>
      </w:r>
    </w:p>
    <w:p w14:paraId="4DB8EEF4" w14:textId="3F0CE7AB" w:rsidR="001B34E7" w:rsidRDefault="001B34E7" w:rsidP="0C08AA1C">
      <w:pPr>
        <w:pStyle w:val="Background"/>
        <w:numPr>
          <w:ilvl w:val="0"/>
          <w:numId w:val="12"/>
        </w:numPr>
        <w:spacing w:before="0" w:after="0" w:line="360" w:lineRule="auto"/>
        <w:jc w:val="left"/>
      </w:pPr>
      <w:r w:rsidRPr="0C08AA1C">
        <w:t>H</w:t>
      </w:r>
      <w:r w:rsidR="00615CAD" w:rsidRPr="0C08AA1C">
        <w:t>ypertension (hy-per-TEN-shun) — high blood pressure</w:t>
      </w:r>
    </w:p>
    <w:p w14:paraId="1E663902" w14:textId="50F30EDD" w:rsidR="001B34E7" w:rsidRDefault="001B34E7" w:rsidP="0C08AA1C">
      <w:pPr>
        <w:pStyle w:val="Background"/>
        <w:numPr>
          <w:ilvl w:val="0"/>
          <w:numId w:val="12"/>
        </w:numPr>
        <w:spacing w:before="0" w:after="0" w:line="360" w:lineRule="auto"/>
        <w:jc w:val="left"/>
      </w:pPr>
      <w:r w:rsidRPr="0C08AA1C">
        <w:t xml:space="preserve">Congestive </w:t>
      </w:r>
      <w:r w:rsidR="00615CAD" w:rsidRPr="0C08AA1C">
        <w:t>heart failure (con-JES-tiv HART FAYL-yer), or CHF — when the heart cannot pump blood well enough</w:t>
      </w:r>
    </w:p>
    <w:p w14:paraId="01508F49" w14:textId="1D6D5BC0" w:rsidR="001B34E7" w:rsidRDefault="001B34E7" w:rsidP="0C08AA1C">
      <w:pPr>
        <w:pStyle w:val="Background"/>
        <w:numPr>
          <w:ilvl w:val="0"/>
          <w:numId w:val="12"/>
        </w:numPr>
        <w:spacing w:before="0" w:after="0" w:line="360" w:lineRule="auto"/>
        <w:jc w:val="left"/>
      </w:pPr>
      <w:r w:rsidRPr="0C08AA1C">
        <w:t>M</w:t>
      </w:r>
      <w:r w:rsidR="00615CAD" w:rsidRPr="0C08AA1C">
        <w:t>yocardial infarction (my-oh-KAR-dee-ul in-FARK-shun), or MI — a heart attack</w:t>
      </w:r>
    </w:p>
    <w:p w14:paraId="34FB7E62" w14:textId="25605CDF" w:rsidR="001B34E7" w:rsidRDefault="001B34E7" w:rsidP="0C08AA1C">
      <w:pPr>
        <w:pStyle w:val="Background"/>
        <w:numPr>
          <w:ilvl w:val="0"/>
          <w:numId w:val="12"/>
        </w:numPr>
        <w:spacing w:before="0" w:after="0" w:line="360" w:lineRule="auto"/>
        <w:jc w:val="left"/>
      </w:pPr>
      <w:r w:rsidRPr="0C08AA1C">
        <w:t>St</w:t>
      </w:r>
      <w:r w:rsidR="00615CAD" w:rsidRPr="0C08AA1C">
        <w:t>roke — when blood flow to the brain is blocked or a blood vessel bursts</w:t>
      </w:r>
    </w:p>
    <w:p w14:paraId="3D9BEFC0" w14:textId="334E2044" w:rsidR="00615CAD" w:rsidRDefault="001B34E7" w:rsidP="0C08AA1C">
      <w:pPr>
        <w:pStyle w:val="Background"/>
        <w:numPr>
          <w:ilvl w:val="0"/>
          <w:numId w:val="12"/>
        </w:numPr>
        <w:spacing w:before="0" w:after="0" w:line="360" w:lineRule="auto"/>
        <w:jc w:val="left"/>
      </w:pPr>
      <w:r w:rsidRPr="0C08AA1C">
        <w:t>Diabetes – high blood sugar</w:t>
      </w:r>
    </w:p>
    <w:p w14:paraId="2C7EFF17" w14:textId="77777777" w:rsidR="00CB4C5B" w:rsidRPr="00FA28FF" w:rsidRDefault="00CB4C5B" w:rsidP="0039668D">
      <w:pPr>
        <w:pStyle w:val="Heading3"/>
        <w:spacing w:before="0" w:line="360" w:lineRule="auto"/>
      </w:pPr>
      <w:r>
        <w:t>What did the study find?</w:t>
      </w:r>
    </w:p>
    <w:p w14:paraId="0953B356" w14:textId="5488204B" w:rsidR="00DD0DA9" w:rsidRPr="00DD0DA9" w:rsidRDefault="00DD0DA9" w:rsidP="009B37E6">
      <w:pPr>
        <w:pStyle w:val="Background"/>
        <w:spacing w:before="0" w:after="120" w:line="360" w:lineRule="auto"/>
        <w:ind w:left="90"/>
        <w:jc w:val="left"/>
      </w:pPr>
      <w:r w:rsidRPr="00DD0DA9">
        <w:t xml:space="preserve">People with TBI were more likely to have high blood pressure and stroke than people without TBI. </w:t>
      </w:r>
      <w:r w:rsidR="00EC4432">
        <w:t>People with TBI were 18% more likely to have h</w:t>
      </w:r>
      <w:r w:rsidRPr="00DD0DA9">
        <w:t xml:space="preserve">igh blood and </w:t>
      </w:r>
      <w:r w:rsidR="00EC4432">
        <w:t xml:space="preserve">70% </w:t>
      </w:r>
      <w:r w:rsidR="00EC4432" w:rsidRPr="00DD0DA9">
        <w:t xml:space="preserve">more </w:t>
      </w:r>
      <w:r w:rsidR="00EC4432">
        <w:t>likely</w:t>
      </w:r>
      <w:r w:rsidR="00EC4432" w:rsidRPr="00DD0DA9">
        <w:t xml:space="preserve"> </w:t>
      </w:r>
      <w:r w:rsidR="00EC4432">
        <w:t xml:space="preserve">to have a </w:t>
      </w:r>
      <w:r w:rsidRPr="00DD0DA9">
        <w:t xml:space="preserve">stroke </w:t>
      </w:r>
      <w:r w:rsidR="00EC4432">
        <w:t>than those without TBI</w:t>
      </w:r>
      <w:r w:rsidRPr="00DD0DA9">
        <w:t xml:space="preserve">. These risks were highest in people age 50 or younger and within the first 5 years after the injury. People with TBI over age 50 appeared less likely to report heart failure or heart attack, but this </w:t>
      </w:r>
      <w:r w:rsidR="00710250">
        <w:t>may be</w:t>
      </w:r>
      <w:r w:rsidRPr="00DD0DA9">
        <w:t xml:space="preserve"> due to survival bias</w:t>
      </w:r>
      <w:r w:rsidR="00931335">
        <w:t>. This means that many people over 50 w</w:t>
      </w:r>
      <w:r w:rsidR="00092A9A">
        <w:t xml:space="preserve">ho had experienced a </w:t>
      </w:r>
      <w:r w:rsidR="00931335">
        <w:t xml:space="preserve">TBI died — often from heart-related </w:t>
      </w:r>
      <w:r w:rsidR="00092A9A">
        <w:t>issues</w:t>
      </w:r>
      <w:r w:rsidR="00931335">
        <w:t xml:space="preserve"> — before they could be followed up and included in the study.</w:t>
      </w:r>
      <w:r w:rsidRPr="00DD0DA9">
        <w:t xml:space="preserve"> Because only survivors were counted, the true rate of heart problems was likely higher. There was no significant difference in diabetes rates. Stroke risk was highest in the first 5 years after TBI but stayed elevated long term. High blood pressure was elevated in the first 5 years but was no longer significantly different after that period.</w:t>
      </w:r>
    </w:p>
    <w:p w14:paraId="4D088AA8" w14:textId="08412A1B" w:rsidR="00615CAD" w:rsidRPr="000B1BE7" w:rsidRDefault="00615CAD" w:rsidP="009B37E6">
      <w:pPr>
        <w:pStyle w:val="Heading3"/>
        <w:spacing w:before="0" w:line="360" w:lineRule="auto"/>
        <w:ind w:left="0"/>
      </w:pPr>
      <w:r>
        <w:t>Who participated in the study?</w:t>
      </w:r>
    </w:p>
    <w:p w14:paraId="2F24AE26" w14:textId="30C49A02" w:rsidR="005944B2" w:rsidRPr="009B37E6" w:rsidRDefault="005944B2" w:rsidP="009B37E6">
      <w:pPr>
        <w:spacing w:before="0" w:line="360" w:lineRule="auto"/>
        <w:rPr>
          <w:sz w:val="18"/>
          <w:szCs w:val="18"/>
        </w:rPr>
      </w:pPr>
      <w:r w:rsidRPr="009B37E6">
        <w:rPr>
          <w:rFonts w:ascii="Arial Narrow" w:hAnsi="Arial Narrow"/>
          <w:sz w:val="18"/>
          <w:szCs w:val="18"/>
        </w:rPr>
        <w:t xml:space="preserve">This study used two large national datasets. The TBI group came from the TBIMS National Database, which includes people with moderate to severe TBI who received inpatient rehabilitation. The comparison group came from NHANES, a national health and nutrition survey. Only adults 18 and older who were interviewed between January 2015 and March 2020 were included. </w:t>
      </w:r>
      <w:r w:rsidR="00E31E47">
        <w:rPr>
          <w:rFonts w:ascii="Arial Narrow" w:hAnsi="Arial Narrow"/>
          <w:sz w:val="18"/>
          <w:szCs w:val="18"/>
        </w:rPr>
        <w:t>T</w:t>
      </w:r>
      <w:r w:rsidRPr="009B37E6">
        <w:rPr>
          <w:rFonts w:ascii="Arial Narrow" w:hAnsi="Arial Narrow"/>
          <w:sz w:val="18"/>
          <w:szCs w:val="18"/>
        </w:rPr>
        <w:t>he final sample included 4,690 people with TBI and 4,690 people without TBI. The groups were similar in age, sex, race, ethnicity, BMI, education, and smoking status. In the TBI group, the average interview age was about 52 years, about 65 percent were male, and the median time since injury was 5 years</w:t>
      </w:r>
      <w:r w:rsidRPr="009B37E6">
        <w:rPr>
          <w:sz w:val="18"/>
          <w:szCs w:val="18"/>
        </w:rPr>
        <w:t>.</w:t>
      </w:r>
    </w:p>
    <w:p w14:paraId="5A791BB4" w14:textId="4F79041E" w:rsidR="00615CAD" w:rsidRPr="00FA28FF" w:rsidRDefault="00615CAD" w:rsidP="009B37E6">
      <w:pPr>
        <w:pStyle w:val="Heading3"/>
        <w:spacing w:before="0" w:line="360" w:lineRule="auto"/>
        <w:ind w:left="0"/>
      </w:pPr>
      <w:r>
        <w:t>How was the study conducted?</w:t>
      </w:r>
    </w:p>
    <w:p w14:paraId="34D043DA" w14:textId="1783C1A0" w:rsidR="001E0046" w:rsidRPr="001E0046" w:rsidRDefault="001E0046" w:rsidP="009B37E6">
      <w:pPr>
        <w:pStyle w:val="Background"/>
        <w:spacing w:before="0" w:line="360" w:lineRule="auto"/>
        <w:jc w:val="left"/>
      </w:pPr>
      <w:r w:rsidRPr="001E0046">
        <w:t>This was a cross</w:t>
      </w:r>
      <w:r w:rsidRPr="001E0046">
        <w:rPr>
          <w:rFonts w:ascii="Cambria Math" w:hAnsi="Cambria Math" w:cs="Cambria Math"/>
        </w:rPr>
        <w:t>‑</w:t>
      </w:r>
      <w:r w:rsidRPr="001E0046">
        <w:t>sectional study, meaning it looked at people</w:t>
      </w:r>
      <w:r w:rsidRPr="001E0046">
        <w:rPr>
          <w:rFonts w:cs="Arial Narrow"/>
        </w:rPr>
        <w:t>’</w:t>
      </w:r>
      <w:r w:rsidRPr="001E0046">
        <w:t>s health at one moment in time. Researchers used data from the TBIMS and NHANES databases and compared how often people in each group reported being told by a doctor that they had high blood pressure, heart failure, a heart attack, a stroke, or diabetes</w:t>
      </w:r>
      <w:r>
        <w:t xml:space="preserve">. </w:t>
      </w:r>
      <w:r w:rsidRPr="001E0046">
        <w:t>To make the groups similar, the researchers used a method that pairs people who are alike in age, sex, race, ethnicity, education, body weight, interview year, and smoking history. This helped make sure that any differences in health conditions were more likely related to the TBI itself. They then used statistical models to compare the two groups. They also checked whether results were different for people age 50 and under versus over 50, and for people less than 5 years from their injury versus 5 or more years. Finally, they looked for signs of survival bias, meaning some people with more severe health problems may have died before they could be included.</w:t>
      </w:r>
    </w:p>
    <w:p w14:paraId="5AFDB8A6" w14:textId="77777777" w:rsidR="001E0046" w:rsidRDefault="001E0046" w:rsidP="0039668D">
      <w:pPr>
        <w:pStyle w:val="Background"/>
        <w:spacing w:before="0" w:after="0" w:line="360" w:lineRule="auto"/>
        <w:jc w:val="left"/>
      </w:pPr>
    </w:p>
    <w:p w14:paraId="7403FEC6" w14:textId="77777777" w:rsidR="00CB4C5B" w:rsidRDefault="00CB4C5B" w:rsidP="009B37E6">
      <w:pPr>
        <w:pStyle w:val="Heading3"/>
        <w:spacing w:before="0" w:line="360" w:lineRule="auto"/>
        <w:ind w:left="0"/>
      </w:pPr>
      <w:r>
        <w:lastRenderedPageBreak/>
        <w:t>How can people use the results?</w:t>
      </w:r>
    </w:p>
    <w:p w14:paraId="078B3C36" w14:textId="4E6B3EF6" w:rsidR="00CA48B1" w:rsidRPr="009B37E6" w:rsidRDefault="00CA48B1" w:rsidP="009B37E6">
      <w:pPr>
        <w:autoSpaceDE w:val="0"/>
        <w:autoSpaceDN w:val="0"/>
        <w:adjustRightInd w:val="0"/>
        <w:spacing w:before="0" w:after="0" w:line="360" w:lineRule="auto"/>
        <w:rPr>
          <w:rFonts w:ascii="Arial Narrow" w:hAnsi="Arial Narrow" w:cs="Consolas"/>
          <w:b/>
          <w:bCs/>
          <w:color w:val="000000"/>
          <w:sz w:val="18"/>
          <w:szCs w:val="18"/>
        </w:rPr>
      </w:pPr>
      <w:r w:rsidRPr="009B37E6">
        <w:rPr>
          <w:rFonts w:ascii="Arial Narrow" w:hAnsi="Arial Narrow" w:cs="Consolas"/>
          <w:b/>
          <w:bCs/>
          <w:color w:val="000000"/>
          <w:sz w:val="18"/>
          <w:szCs w:val="18"/>
        </w:rPr>
        <w:t xml:space="preserve">For </w:t>
      </w:r>
      <w:r w:rsidR="00C95853">
        <w:rPr>
          <w:rFonts w:ascii="Arial Narrow" w:hAnsi="Arial Narrow" w:cs="Consolas"/>
          <w:b/>
          <w:bCs/>
          <w:color w:val="000000"/>
          <w:sz w:val="18"/>
          <w:szCs w:val="18"/>
        </w:rPr>
        <w:t xml:space="preserve">Individuals with </w:t>
      </w:r>
      <w:r w:rsidRPr="009B37E6">
        <w:rPr>
          <w:rFonts w:ascii="Arial Narrow" w:hAnsi="Arial Narrow" w:cs="Consolas"/>
          <w:b/>
          <w:bCs/>
          <w:color w:val="000000"/>
          <w:sz w:val="18"/>
          <w:szCs w:val="18"/>
        </w:rPr>
        <w:t>TBI and families:</w:t>
      </w:r>
    </w:p>
    <w:p w14:paraId="7598C74F" w14:textId="6FA8DD3A" w:rsidR="0044519A" w:rsidRDefault="00CA48B1" w:rsidP="009B37E6">
      <w:pPr>
        <w:autoSpaceDE w:val="0"/>
        <w:autoSpaceDN w:val="0"/>
        <w:adjustRightInd w:val="0"/>
        <w:spacing w:before="0" w:after="0" w:line="360" w:lineRule="auto"/>
        <w:rPr>
          <w:rFonts w:ascii="Arial Narrow" w:hAnsi="Arial Narrow" w:cs="Consolas"/>
          <w:color w:val="000000"/>
          <w:sz w:val="18"/>
          <w:szCs w:val="18"/>
        </w:rPr>
      </w:pPr>
      <w:r w:rsidRPr="009B37E6">
        <w:rPr>
          <w:rFonts w:ascii="Arial Narrow" w:hAnsi="Arial Narrow" w:cs="Consolas"/>
          <w:color w:val="000000"/>
          <w:sz w:val="18"/>
          <w:szCs w:val="18"/>
        </w:rPr>
        <w:t>People with TBI have higher risk of high blood pressure and stroke, especially in the first 5 years. Get blood pressure checked regularly and focus on heart</w:t>
      </w:r>
      <w:r w:rsidRPr="009B37E6">
        <w:rPr>
          <w:rFonts w:ascii="Cambria Math" w:hAnsi="Cambria Math" w:cs="Cambria Math"/>
          <w:color w:val="000000"/>
          <w:sz w:val="18"/>
          <w:szCs w:val="18"/>
        </w:rPr>
        <w:t>‑</w:t>
      </w:r>
      <w:r w:rsidRPr="009B37E6">
        <w:rPr>
          <w:rFonts w:ascii="Arial Narrow" w:hAnsi="Arial Narrow" w:cs="Consolas"/>
          <w:color w:val="000000"/>
          <w:sz w:val="18"/>
          <w:szCs w:val="18"/>
        </w:rPr>
        <w:t>healthy habits like staying active, eating well, not smoking, and managing weight.</w:t>
      </w:r>
    </w:p>
    <w:p w14:paraId="03ABE1E7" w14:textId="4036138C" w:rsidR="00CA48B1" w:rsidRPr="009B37E6" w:rsidRDefault="00CA48B1" w:rsidP="009B37E6">
      <w:pPr>
        <w:autoSpaceDE w:val="0"/>
        <w:autoSpaceDN w:val="0"/>
        <w:adjustRightInd w:val="0"/>
        <w:spacing w:after="0" w:line="360" w:lineRule="auto"/>
        <w:rPr>
          <w:rFonts w:ascii="Arial Narrow" w:hAnsi="Arial Narrow" w:cs="Consolas"/>
          <w:b/>
          <w:bCs/>
          <w:color w:val="000000"/>
          <w:sz w:val="18"/>
          <w:szCs w:val="18"/>
        </w:rPr>
      </w:pPr>
      <w:r w:rsidRPr="009B37E6">
        <w:rPr>
          <w:rFonts w:ascii="Arial Narrow" w:hAnsi="Arial Narrow" w:cs="Consolas"/>
          <w:b/>
          <w:bCs/>
          <w:color w:val="000000"/>
          <w:sz w:val="18"/>
          <w:szCs w:val="18"/>
        </w:rPr>
        <w:t>For clinicians:</w:t>
      </w:r>
    </w:p>
    <w:p w14:paraId="300E9F26" w14:textId="5785D825" w:rsidR="0044519A" w:rsidRDefault="00CA48B1" w:rsidP="009B37E6">
      <w:pPr>
        <w:autoSpaceDE w:val="0"/>
        <w:autoSpaceDN w:val="0"/>
        <w:adjustRightInd w:val="0"/>
        <w:spacing w:before="0" w:after="0" w:line="360" w:lineRule="auto"/>
        <w:rPr>
          <w:rFonts w:ascii="Arial Narrow" w:hAnsi="Arial Narrow" w:cs="Consolas"/>
          <w:color w:val="000000"/>
          <w:sz w:val="18"/>
          <w:szCs w:val="18"/>
        </w:rPr>
      </w:pPr>
      <w:r w:rsidRPr="009B37E6">
        <w:rPr>
          <w:rFonts w:ascii="Arial Narrow" w:hAnsi="Arial Narrow" w:cs="Consolas"/>
          <w:color w:val="000000"/>
          <w:sz w:val="18"/>
          <w:szCs w:val="18"/>
        </w:rPr>
        <w:t>Screen people with moderate to severe TBI for cardiovascular risks at any age. There are no official guidelines yet, so extra attention is needed, especially for younger patients.</w:t>
      </w:r>
    </w:p>
    <w:p w14:paraId="27E4648C" w14:textId="61DE812E" w:rsidR="00CA48B1" w:rsidRPr="009B37E6" w:rsidRDefault="00CA48B1" w:rsidP="009B37E6">
      <w:pPr>
        <w:autoSpaceDE w:val="0"/>
        <w:autoSpaceDN w:val="0"/>
        <w:adjustRightInd w:val="0"/>
        <w:spacing w:after="0" w:line="360" w:lineRule="auto"/>
        <w:rPr>
          <w:rFonts w:ascii="Arial Narrow" w:hAnsi="Arial Narrow" w:cs="Consolas"/>
          <w:b/>
          <w:bCs/>
          <w:color w:val="000000"/>
          <w:sz w:val="18"/>
          <w:szCs w:val="18"/>
        </w:rPr>
      </w:pPr>
      <w:r w:rsidRPr="009B37E6">
        <w:rPr>
          <w:rFonts w:ascii="Arial Narrow" w:hAnsi="Arial Narrow" w:cs="Consolas"/>
          <w:b/>
          <w:bCs/>
          <w:color w:val="000000"/>
          <w:sz w:val="18"/>
          <w:szCs w:val="18"/>
        </w:rPr>
        <w:t>For researchers:</w:t>
      </w:r>
    </w:p>
    <w:p w14:paraId="50795D8B" w14:textId="5C5B297B" w:rsidR="0044519A" w:rsidRDefault="00CA48B1" w:rsidP="009B37E6">
      <w:pPr>
        <w:autoSpaceDE w:val="0"/>
        <w:autoSpaceDN w:val="0"/>
        <w:adjustRightInd w:val="0"/>
        <w:spacing w:before="0" w:after="0" w:line="360" w:lineRule="auto"/>
        <w:rPr>
          <w:rFonts w:ascii="Arial Narrow" w:hAnsi="Arial Narrow" w:cs="Consolas"/>
          <w:color w:val="000000"/>
          <w:sz w:val="18"/>
          <w:szCs w:val="18"/>
        </w:rPr>
      </w:pPr>
      <w:r w:rsidRPr="009B37E6">
        <w:rPr>
          <w:rFonts w:ascii="Arial Narrow" w:hAnsi="Arial Narrow" w:cs="Consolas"/>
          <w:color w:val="000000"/>
          <w:sz w:val="18"/>
          <w:szCs w:val="18"/>
        </w:rPr>
        <w:t>This large study strengthens evidence linking TBI to heart and vascular problems. Future work should clarify whether TBI causes these conditions, address survival bias, and include more women and underrepresented groups.</w:t>
      </w:r>
    </w:p>
    <w:p w14:paraId="03366492" w14:textId="32145122" w:rsidR="00CA48B1" w:rsidRPr="009B37E6" w:rsidRDefault="00CA48B1" w:rsidP="009B37E6">
      <w:pPr>
        <w:autoSpaceDE w:val="0"/>
        <w:autoSpaceDN w:val="0"/>
        <w:adjustRightInd w:val="0"/>
        <w:spacing w:after="0" w:line="360" w:lineRule="auto"/>
        <w:rPr>
          <w:rFonts w:ascii="Arial Narrow" w:hAnsi="Arial Narrow" w:cs="Consolas"/>
          <w:b/>
          <w:bCs/>
          <w:color w:val="000000"/>
          <w:sz w:val="18"/>
          <w:szCs w:val="18"/>
        </w:rPr>
      </w:pPr>
      <w:r w:rsidRPr="009B37E6">
        <w:rPr>
          <w:rFonts w:ascii="Arial Narrow" w:hAnsi="Arial Narrow" w:cs="Consolas"/>
          <w:b/>
          <w:bCs/>
          <w:color w:val="000000"/>
          <w:sz w:val="18"/>
          <w:szCs w:val="18"/>
        </w:rPr>
        <w:t>For policymakers and health systems:</w:t>
      </w:r>
    </w:p>
    <w:p w14:paraId="0B8AF7B7" w14:textId="6A8815A1" w:rsidR="00085CC9" w:rsidRDefault="00CA48B1" w:rsidP="009B37E6">
      <w:pPr>
        <w:autoSpaceDE w:val="0"/>
        <w:autoSpaceDN w:val="0"/>
        <w:adjustRightInd w:val="0"/>
        <w:spacing w:before="0" w:after="0" w:line="360" w:lineRule="auto"/>
        <w:rPr>
          <w:rFonts w:ascii="Arial Narrow" w:hAnsi="Arial Narrow" w:cs="Consolas"/>
          <w:color w:val="000000"/>
          <w:sz w:val="18"/>
          <w:szCs w:val="18"/>
        </w:rPr>
      </w:pPr>
      <w:r w:rsidRPr="009B37E6">
        <w:rPr>
          <w:rFonts w:ascii="Arial Narrow" w:hAnsi="Arial Narrow" w:cs="Consolas"/>
          <w:color w:val="000000"/>
          <w:sz w:val="18"/>
          <w:szCs w:val="18"/>
        </w:rPr>
        <w:t>There are no guidelines for monitoring heart health after TBI despite clear risk. Policies and funding are needed to support routine cardiovascular screening and long</w:t>
      </w:r>
      <w:r w:rsidRPr="009B37E6">
        <w:rPr>
          <w:rFonts w:ascii="Cambria Math" w:hAnsi="Cambria Math" w:cs="Cambria Math"/>
          <w:color w:val="000000"/>
          <w:sz w:val="18"/>
          <w:szCs w:val="18"/>
        </w:rPr>
        <w:t>‑</w:t>
      </w:r>
      <w:r w:rsidRPr="009B37E6">
        <w:rPr>
          <w:rFonts w:ascii="Arial Narrow" w:hAnsi="Arial Narrow" w:cs="Consolas"/>
          <w:color w:val="000000"/>
          <w:sz w:val="18"/>
          <w:szCs w:val="18"/>
        </w:rPr>
        <w:t>term access to care.</w:t>
      </w:r>
    </w:p>
    <w:p w14:paraId="1F9A7C58" w14:textId="7A3DDA74" w:rsidR="00CB4C5B" w:rsidRDefault="007072FC" w:rsidP="00085CC9">
      <w:pPr>
        <w:pStyle w:val="Heading3"/>
        <w:spacing w:before="120" w:line="360" w:lineRule="auto"/>
        <w:ind w:left="0"/>
      </w:pPr>
      <w:r>
        <w:t>Reference</w:t>
      </w:r>
    </w:p>
    <w:p w14:paraId="7D054AFF" w14:textId="77777777" w:rsidR="00615CAD" w:rsidRDefault="00615CAD" w:rsidP="0039668D">
      <w:pPr>
        <w:pStyle w:val="Background"/>
        <w:spacing w:before="0" w:after="0" w:line="360" w:lineRule="auto"/>
        <w:jc w:val="left"/>
      </w:pPr>
      <w:r>
        <w:t xml:space="preserve">Pinto, S. M., Thakur, B., Kumar, R. G., Rabinowitz, A., Zafonte, R., Walker, W. C., Ding, K., Driver, S., Venkatesan, U. M., Moralez, G., &amp; Bell, K. R. (2024). Prevalence of cardiovascular conditions after traumatic brain injury: A comparison between the Traumatic Brain Injury Model Systems and the National Health and Nutrition Examination Survey. </w:t>
      </w:r>
      <w:r>
        <w:rPr>
          <w:i/>
        </w:rPr>
        <w:t>Journal of the American Heart Association, 13</w:t>
      </w:r>
      <w:r>
        <w:t>, e033673. https://doi.org/10.1161/JAHA.123.033673</w:t>
      </w:r>
    </w:p>
    <w:p w14:paraId="3D46F7D7" w14:textId="3A591ABF" w:rsidR="00CB4C5B" w:rsidRPr="00317B84" w:rsidRDefault="007072FC" w:rsidP="00085CC9">
      <w:pPr>
        <w:pStyle w:val="Heading3"/>
        <w:spacing w:before="120" w:line="360" w:lineRule="auto"/>
        <w:ind w:left="0"/>
      </w:pPr>
      <w:r>
        <w:t>Disclaimer</w:t>
      </w:r>
    </w:p>
    <w:p w14:paraId="080EC9ED" w14:textId="618A8713" w:rsidR="004C59F0" w:rsidRDefault="004C59F0" w:rsidP="0039668D">
      <w:pPr>
        <w:pStyle w:val="Background"/>
        <w:spacing w:before="0" w:after="0" w:line="360" w:lineRule="auto"/>
        <w:jc w:val="left"/>
        <w:rPr>
          <w:color w:val="000000" w:themeColor="text1"/>
        </w:rPr>
      </w:pPr>
      <w:r>
        <w:rPr>
          <w:color w:val="000000" w:themeColor="text1"/>
        </w:rPr>
        <w:t>The contents of this quick review were developed under a grant from the National Institute on Disability, Independent Living, and Rehabilitation Research (NIDILRR grant number 90DPKT0009). NIDILRR is a Center within the Administration for Community Living (ACL), Department of Health and Human Services (HHS). The contents of this quick review do not necessarily represent the policy of NIDILRR, ACL, HHS, and you should not assume endorsement by the Federal Government.</w:t>
      </w:r>
    </w:p>
    <w:p w14:paraId="44BAA82A" w14:textId="77777777" w:rsidR="0089770E" w:rsidRPr="00085CC9" w:rsidRDefault="0089770E" w:rsidP="0089770E">
      <w:pPr>
        <w:autoSpaceDE w:val="0"/>
        <w:autoSpaceDN w:val="0"/>
        <w:adjustRightInd w:val="0"/>
        <w:spacing w:after="0" w:line="360" w:lineRule="auto"/>
        <w:rPr>
          <w:rFonts w:ascii="Arial Narrow" w:hAnsi="Arial Narrow" w:cs="Consolas"/>
          <w:color w:val="000000"/>
          <w:sz w:val="18"/>
          <w:szCs w:val="18"/>
        </w:rPr>
      </w:pPr>
      <w:r w:rsidRPr="00085CC9">
        <w:rPr>
          <w:rFonts w:ascii="Arial Narrow" w:hAnsi="Arial Narrow" w:cs="Consolas"/>
          <w:color w:val="000000"/>
          <w:sz w:val="18"/>
          <w:szCs w:val="18"/>
        </w:rPr>
        <w:t xml:space="preserve">The content of this Quick Review was generated </w:t>
      </w:r>
      <w:r w:rsidRPr="00066BDE">
        <w:rPr>
          <w:rFonts w:ascii="Arial Narrow" w:hAnsi="Arial Narrow" w:cs="Consolas"/>
          <w:color w:val="000000"/>
          <w:sz w:val="18"/>
          <w:szCs w:val="18"/>
        </w:rPr>
        <w:t>and edited</w:t>
      </w:r>
      <w:r>
        <w:rPr>
          <w:rFonts w:ascii="Arial Narrow" w:hAnsi="Arial Narrow" w:cs="Consolas"/>
          <w:color w:val="000000"/>
          <w:sz w:val="18"/>
          <w:szCs w:val="18"/>
        </w:rPr>
        <w:t xml:space="preserve"> </w:t>
      </w:r>
      <w:r w:rsidRPr="00085CC9">
        <w:rPr>
          <w:rFonts w:ascii="Arial Narrow" w:hAnsi="Arial Narrow" w:cs="Consolas"/>
          <w:color w:val="000000"/>
          <w:sz w:val="18"/>
          <w:szCs w:val="18"/>
        </w:rPr>
        <w:t>using Claude and Microsoft Co-Pilot and was carefully reviewed and edited by experts to ensure accuracy.</w:t>
      </w:r>
    </w:p>
    <w:p w14:paraId="5F224AED" w14:textId="77777777" w:rsidR="0089770E" w:rsidRDefault="0089770E" w:rsidP="0039668D">
      <w:pPr>
        <w:pStyle w:val="Background"/>
        <w:spacing w:before="0" w:after="0" w:line="360" w:lineRule="auto"/>
        <w:jc w:val="left"/>
      </w:pPr>
    </w:p>
    <w:p w14:paraId="18917B42" w14:textId="77777777" w:rsidR="004C59F0" w:rsidRPr="004C59F0" w:rsidRDefault="004C59F0" w:rsidP="0039668D">
      <w:pPr>
        <w:spacing w:before="0" w:after="0" w:line="360" w:lineRule="auto"/>
      </w:pPr>
    </w:p>
    <w:p w14:paraId="46EA7D9A" w14:textId="77777777" w:rsidR="004C59F0" w:rsidRPr="004C59F0" w:rsidRDefault="004C59F0" w:rsidP="0039668D">
      <w:pPr>
        <w:spacing w:before="0" w:after="0" w:line="360" w:lineRule="auto"/>
      </w:pPr>
    </w:p>
    <w:p w14:paraId="5B46F4A4" w14:textId="77777777" w:rsidR="004C59F0" w:rsidRPr="004C59F0" w:rsidRDefault="004C59F0" w:rsidP="004C59F0"/>
    <w:p w14:paraId="68F2E363" w14:textId="77777777" w:rsidR="00615CAD" w:rsidRPr="004C59F0" w:rsidRDefault="00615CAD" w:rsidP="004B53C9"/>
    <w:sectPr w:rsidR="00615CAD" w:rsidRPr="004C59F0" w:rsidSect="00615CAD">
      <w:type w:val="continuous"/>
      <w:pgSz w:w="12240" w:h="15840" w:code="1"/>
      <w:pgMar w:top="936" w:right="936" w:bottom="936" w:left="936" w:header="936" w:footer="936" w:gutter="0"/>
      <w:pgBorders>
        <w:top w:val="single" w:sz="4" w:space="0" w:color="auto"/>
        <w:left w:val="single" w:sz="4" w:space="4" w:color="auto"/>
        <w:bottom w:val="single" w:sz="4" w:space="0" w:color="auto"/>
        <w:right w:val="sing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A6011" w14:textId="77777777" w:rsidR="00B807BF" w:rsidRDefault="00B807BF">
      <w:pPr>
        <w:spacing w:before="0" w:after="0" w:line="240" w:lineRule="auto"/>
      </w:pPr>
      <w:r>
        <w:separator/>
      </w:r>
    </w:p>
  </w:endnote>
  <w:endnote w:type="continuationSeparator" w:id="0">
    <w:p w14:paraId="39841C7D" w14:textId="77777777" w:rsidR="00B807BF" w:rsidRDefault="00B807BF">
      <w:pPr>
        <w:spacing w:before="0" w:after="0" w:line="240" w:lineRule="auto"/>
      </w:pPr>
      <w:r>
        <w:continuationSeparator/>
      </w:r>
    </w:p>
  </w:endnote>
  <w:endnote w:type="continuationNotice" w:id="1">
    <w:p w14:paraId="39D19468" w14:textId="77777777" w:rsidR="00B807BF" w:rsidRDefault="00B807B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Times New 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3CFF" w14:textId="127B3455" w:rsidR="009154AD" w:rsidRPr="004C59F0" w:rsidRDefault="004C59F0" w:rsidP="00615CAD">
    <w:pPr>
      <w:pStyle w:val="Header"/>
      <w:shd w:val="clear" w:color="auto" w:fill="CA602C"/>
      <w:tabs>
        <w:tab w:val="left" w:pos="1710"/>
      </w:tabs>
      <w:spacing w:line="280" w:lineRule="exact"/>
      <w:ind w:left="-72" w:right="-72"/>
      <w:jc w:val="center"/>
      <w:rPr>
        <w:rFonts w:ascii="Arial" w:hAnsi="Arial" w:cs="Arial"/>
        <w:color w:val="FFFFFF" w:themeColor="background1"/>
        <w:sz w:val="20"/>
        <w:szCs w:val="20"/>
      </w:rPr>
    </w:pPr>
    <w:hyperlink r:id="rId1" w:history="1">
      <w:r w:rsidRPr="004C59F0">
        <w:rPr>
          <w:rStyle w:val="Hyperlink"/>
          <w:color w:val="FFFFFF" w:themeColor="background1"/>
          <w:u w:val="none"/>
        </w:rPr>
        <w:t>https://msktc.org/tbi</w:t>
      </w:r>
    </w:hyperlink>
    <w:r w:rsidRPr="004C59F0">
      <w:rPr>
        <w:color w:val="FFFFFF" w:themeColor="background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CCF72" w14:textId="77777777" w:rsidR="00B807BF" w:rsidRPr="006C7FDE" w:rsidRDefault="00B807BF" w:rsidP="006C7FDE">
      <w:pPr>
        <w:pStyle w:val="Footer"/>
      </w:pPr>
    </w:p>
  </w:footnote>
  <w:footnote w:type="continuationSeparator" w:id="0">
    <w:p w14:paraId="67F6AA1E" w14:textId="77777777" w:rsidR="00B807BF" w:rsidRPr="006C7FDE" w:rsidRDefault="00B807BF" w:rsidP="006C7FDE">
      <w:pPr>
        <w:pStyle w:val="Footer"/>
      </w:pPr>
    </w:p>
  </w:footnote>
  <w:footnote w:type="continuationNotice" w:id="1">
    <w:p w14:paraId="164646BE" w14:textId="77777777" w:rsidR="00B807BF" w:rsidRDefault="00B807B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5F73D" w14:textId="77777777" w:rsidR="009154AD" w:rsidRPr="00282533" w:rsidRDefault="009154AD" w:rsidP="00B725C0">
    <w:pPr>
      <w:pStyle w:val="Header"/>
      <w:shd w:val="clear" w:color="auto" w:fill="1D4F90"/>
      <w:tabs>
        <w:tab w:val="left" w:pos="1710"/>
      </w:tabs>
      <w:spacing w:after="240" w:line="280" w:lineRule="exact"/>
      <w:ind w:left="-72" w:right="-72"/>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F19"/>
    <w:multiLevelType w:val="hybridMultilevel"/>
    <w:tmpl w:val="342E0F6A"/>
    <w:lvl w:ilvl="0" w:tplc="933610EA">
      <w:start w:val="1"/>
      <w:numFmt w:val="bullet"/>
      <w:lvlText w:val=""/>
      <w:lvlJc w:val="left"/>
      <w:pPr>
        <w:ind w:left="720" w:hanging="360"/>
      </w:pPr>
      <w:rPr>
        <w:rFonts w:ascii="Symbol" w:hAnsi="Symbol"/>
      </w:rPr>
    </w:lvl>
    <w:lvl w:ilvl="1" w:tplc="2BDAC74A">
      <w:start w:val="1"/>
      <w:numFmt w:val="bullet"/>
      <w:lvlText w:val=""/>
      <w:lvlJc w:val="left"/>
      <w:pPr>
        <w:ind w:left="720" w:hanging="360"/>
      </w:pPr>
      <w:rPr>
        <w:rFonts w:ascii="Symbol" w:hAnsi="Symbol"/>
      </w:rPr>
    </w:lvl>
    <w:lvl w:ilvl="2" w:tplc="01567FD0">
      <w:start w:val="1"/>
      <w:numFmt w:val="bullet"/>
      <w:lvlText w:val=""/>
      <w:lvlJc w:val="left"/>
      <w:pPr>
        <w:ind w:left="720" w:hanging="360"/>
      </w:pPr>
      <w:rPr>
        <w:rFonts w:ascii="Symbol" w:hAnsi="Symbol"/>
      </w:rPr>
    </w:lvl>
    <w:lvl w:ilvl="3" w:tplc="CFAE0404">
      <w:start w:val="1"/>
      <w:numFmt w:val="bullet"/>
      <w:lvlText w:val=""/>
      <w:lvlJc w:val="left"/>
      <w:pPr>
        <w:ind w:left="720" w:hanging="360"/>
      </w:pPr>
      <w:rPr>
        <w:rFonts w:ascii="Symbol" w:hAnsi="Symbol"/>
      </w:rPr>
    </w:lvl>
    <w:lvl w:ilvl="4" w:tplc="8E3038A2">
      <w:start w:val="1"/>
      <w:numFmt w:val="bullet"/>
      <w:lvlText w:val=""/>
      <w:lvlJc w:val="left"/>
      <w:pPr>
        <w:ind w:left="720" w:hanging="360"/>
      </w:pPr>
      <w:rPr>
        <w:rFonts w:ascii="Symbol" w:hAnsi="Symbol"/>
      </w:rPr>
    </w:lvl>
    <w:lvl w:ilvl="5" w:tplc="EFD0BE5A">
      <w:start w:val="1"/>
      <w:numFmt w:val="bullet"/>
      <w:lvlText w:val=""/>
      <w:lvlJc w:val="left"/>
      <w:pPr>
        <w:ind w:left="720" w:hanging="360"/>
      </w:pPr>
      <w:rPr>
        <w:rFonts w:ascii="Symbol" w:hAnsi="Symbol"/>
      </w:rPr>
    </w:lvl>
    <w:lvl w:ilvl="6" w:tplc="25A0B25E">
      <w:start w:val="1"/>
      <w:numFmt w:val="bullet"/>
      <w:lvlText w:val=""/>
      <w:lvlJc w:val="left"/>
      <w:pPr>
        <w:ind w:left="720" w:hanging="360"/>
      </w:pPr>
      <w:rPr>
        <w:rFonts w:ascii="Symbol" w:hAnsi="Symbol"/>
      </w:rPr>
    </w:lvl>
    <w:lvl w:ilvl="7" w:tplc="71F2DD0C">
      <w:start w:val="1"/>
      <w:numFmt w:val="bullet"/>
      <w:lvlText w:val=""/>
      <w:lvlJc w:val="left"/>
      <w:pPr>
        <w:ind w:left="720" w:hanging="360"/>
      </w:pPr>
      <w:rPr>
        <w:rFonts w:ascii="Symbol" w:hAnsi="Symbol"/>
      </w:rPr>
    </w:lvl>
    <w:lvl w:ilvl="8" w:tplc="AADE7102">
      <w:start w:val="1"/>
      <w:numFmt w:val="bullet"/>
      <w:lvlText w:val=""/>
      <w:lvlJc w:val="left"/>
      <w:pPr>
        <w:ind w:left="720" w:hanging="360"/>
      </w:pPr>
      <w:rPr>
        <w:rFonts w:ascii="Symbol" w:hAnsi="Symbol"/>
      </w:rPr>
    </w:lvl>
  </w:abstractNum>
  <w:abstractNum w:abstractNumId="1" w15:restartNumberingAfterBreak="0">
    <w:nsid w:val="224B55DF"/>
    <w:multiLevelType w:val="hybridMultilevel"/>
    <w:tmpl w:val="453C9E94"/>
    <w:lvl w:ilvl="0" w:tplc="1C043076">
      <w:start w:val="1"/>
      <w:numFmt w:val="bullet"/>
      <w:lvlText w:val=""/>
      <w:lvlJc w:val="left"/>
      <w:pPr>
        <w:ind w:left="720" w:hanging="360"/>
      </w:pPr>
      <w:rPr>
        <w:rFonts w:ascii="Symbol" w:hAnsi="Symbol"/>
      </w:rPr>
    </w:lvl>
    <w:lvl w:ilvl="1" w:tplc="6E6EF2D6">
      <w:start w:val="1"/>
      <w:numFmt w:val="bullet"/>
      <w:lvlText w:val=""/>
      <w:lvlJc w:val="left"/>
      <w:pPr>
        <w:ind w:left="720" w:hanging="360"/>
      </w:pPr>
      <w:rPr>
        <w:rFonts w:ascii="Symbol" w:hAnsi="Symbol"/>
      </w:rPr>
    </w:lvl>
    <w:lvl w:ilvl="2" w:tplc="9E2A24BA">
      <w:start w:val="1"/>
      <w:numFmt w:val="bullet"/>
      <w:lvlText w:val=""/>
      <w:lvlJc w:val="left"/>
      <w:pPr>
        <w:ind w:left="720" w:hanging="360"/>
      </w:pPr>
      <w:rPr>
        <w:rFonts w:ascii="Symbol" w:hAnsi="Symbol"/>
      </w:rPr>
    </w:lvl>
    <w:lvl w:ilvl="3" w:tplc="547205C8">
      <w:start w:val="1"/>
      <w:numFmt w:val="bullet"/>
      <w:lvlText w:val=""/>
      <w:lvlJc w:val="left"/>
      <w:pPr>
        <w:ind w:left="720" w:hanging="360"/>
      </w:pPr>
      <w:rPr>
        <w:rFonts w:ascii="Symbol" w:hAnsi="Symbol"/>
      </w:rPr>
    </w:lvl>
    <w:lvl w:ilvl="4" w:tplc="481494CA">
      <w:start w:val="1"/>
      <w:numFmt w:val="bullet"/>
      <w:lvlText w:val=""/>
      <w:lvlJc w:val="left"/>
      <w:pPr>
        <w:ind w:left="720" w:hanging="360"/>
      </w:pPr>
      <w:rPr>
        <w:rFonts w:ascii="Symbol" w:hAnsi="Symbol"/>
      </w:rPr>
    </w:lvl>
    <w:lvl w:ilvl="5" w:tplc="888CED36">
      <w:start w:val="1"/>
      <w:numFmt w:val="bullet"/>
      <w:lvlText w:val=""/>
      <w:lvlJc w:val="left"/>
      <w:pPr>
        <w:ind w:left="720" w:hanging="360"/>
      </w:pPr>
      <w:rPr>
        <w:rFonts w:ascii="Symbol" w:hAnsi="Symbol"/>
      </w:rPr>
    </w:lvl>
    <w:lvl w:ilvl="6" w:tplc="E9D8B880">
      <w:start w:val="1"/>
      <w:numFmt w:val="bullet"/>
      <w:lvlText w:val=""/>
      <w:lvlJc w:val="left"/>
      <w:pPr>
        <w:ind w:left="720" w:hanging="360"/>
      </w:pPr>
      <w:rPr>
        <w:rFonts w:ascii="Symbol" w:hAnsi="Symbol"/>
      </w:rPr>
    </w:lvl>
    <w:lvl w:ilvl="7" w:tplc="81D40312">
      <w:start w:val="1"/>
      <w:numFmt w:val="bullet"/>
      <w:lvlText w:val=""/>
      <w:lvlJc w:val="left"/>
      <w:pPr>
        <w:ind w:left="720" w:hanging="360"/>
      </w:pPr>
      <w:rPr>
        <w:rFonts w:ascii="Symbol" w:hAnsi="Symbol"/>
      </w:rPr>
    </w:lvl>
    <w:lvl w:ilvl="8" w:tplc="410245D0">
      <w:start w:val="1"/>
      <w:numFmt w:val="bullet"/>
      <w:lvlText w:val=""/>
      <w:lvlJc w:val="left"/>
      <w:pPr>
        <w:ind w:left="720" w:hanging="360"/>
      </w:pPr>
      <w:rPr>
        <w:rFonts w:ascii="Symbol" w:hAnsi="Symbol"/>
      </w:rPr>
    </w:lvl>
  </w:abstractNum>
  <w:abstractNum w:abstractNumId="2" w15:restartNumberingAfterBreak="0">
    <w:nsid w:val="282D0E4C"/>
    <w:multiLevelType w:val="hybridMultilevel"/>
    <w:tmpl w:val="6F1284CA"/>
    <w:lvl w:ilvl="0" w:tplc="DB5A8A12">
      <w:start w:val="1"/>
      <w:numFmt w:val="decimal"/>
      <w:lvlText w:val="%1."/>
      <w:lvlJc w:val="left"/>
      <w:pPr>
        <w:ind w:left="720" w:hanging="360"/>
      </w:pPr>
    </w:lvl>
    <w:lvl w:ilvl="1" w:tplc="5AC810E8">
      <w:start w:val="1"/>
      <w:numFmt w:val="decimal"/>
      <w:lvlText w:val="%2."/>
      <w:lvlJc w:val="left"/>
      <w:pPr>
        <w:ind w:left="720" w:hanging="360"/>
      </w:pPr>
    </w:lvl>
    <w:lvl w:ilvl="2" w:tplc="0570D77A">
      <w:start w:val="1"/>
      <w:numFmt w:val="decimal"/>
      <w:lvlText w:val="%3."/>
      <w:lvlJc w:val="left"/>
      <w:pPr>
        <w:ind w:left="720" w:hanging="360"/>
      </w:pPr>
    </w:lvl>
    <w:lvl w:ilvl="3" w:tplc="DDCA3CF6">
      <w:start w:val="1"/>
      <w:numFmt w:val="decimal"/>
      <w:lvlText w:val="%4."/>
      <w:lvlJc w:val="left"/>
      <w:pPr>
        <w:ind w:left="720" w:hanging="360"/>
      </w:pPr>
    </w:lvl>
    <w:lvl w:ilvl="4" w:tplc="1D6AE654">
      <w:start w:val="1"/>
      <w:numFmt w:val="decimal"/>
      <w:lvlText w:val="%5."/>
      <w:lvlJc w:val="left"/>
      <w:pPr>
        <w:ind w:left="720" w:hanging="360"/>
      </w:pPr>
    </w:lvl>
    <w:lvl w:ilvl="5" w:tplc="C6044146">
      <w:start w:val="1"/>
      <w:numFmt w:val="decimal"/>
      <w:lvlText w:val="%6."/>
      <w:lvlJc w:val="left"/>
      <w:pPr>
        <w:ind w:left="720" w:hanging="360"/>
      </w:pPr>
    </w:lvl>
    <w:lvl w:ilvl="6" w:tplc="94FE471C">
      <w:start w:val="1"/>
      <w:numFmt w:val="decimal"/>
      <w:lvlText w:val="%7."/>
      <w:lvlJc w:val="left"/>
      <w:pPr>
        <w:ind w:left="720" w:hanging="360"/>
      </w:pPr>
    </w:lvl>
    <w:lvl w:ilvl="7" w:tplc="7E0AB898">
      <w:start w:val="1"/>
      <w:numFmt w:val="decimal"/>
      <w:lvlText w:val="%8."/>
      <w:lvlJc w:val="left"/>
      <w:pPr>
        <w:ind w:left="720" w:hanging="360"/>
      </w:pPr>
    </w:lvl>
    <w:lvl w:ilvl="8" w:tplc="160ABF80">
      <w:start w:val="1"/>
      <w:numFmt w:val="decimal"/>
      <w:lvlText w:val="%9."/>
      <w:lvlJc w:val="left"/>
      <w:pPr>
        <w:ind w:left="720" w:hanging="360"/>
      </w:pPr>
    </w:lvl>
  </w:abstractNum>
  <w:abstractNum w:abstractNumId="3" w15:restartNumberingAfterBreak="0">
    <w:nsid w:val="2D8A3746"/>
    <w:multiLevelType w:val="hybridMultilevel"/>
    <w:tmpl w:val="6696E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8B4408"/>
    <w:multiLevelType w:val="hybridMultilevel"/>
    <w:tmpl w:val="B09C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AF2C15"/>
    <w:multiLevelType w:val="hybridMultilevel"/>
    <w:tmpl w:val="C9E4A496"/>
    <w:lvl w:ilvl="0" w:tplc="75F812A6">
      <w:start w:val="1"/>
      <w:numFmt w:val="decimal"/>
      <w:lvlText w:val="%1."/>
      <w:lvlJc w:val="left"/>
      <w:pPr>
        <w:ind w:left="720" w:hanging="360"/>
      </w:pPr>
    </w:lvl>
    <w:lvl w:ilvl="1" w:tplc="EA0A405E">
      <w:start w:val="1"/>
      <w:numFmt w:val="decimal"/>
      <w:lvlText w:val="%2."/>
      <w:lvlJc w:val="left"/>
      <w:pPr>
        <w:ind w:left="720" w:hanging="360"/>
      </w:pPr>
    </w:lvl>
    <w:lvl w:ilvl="2" w:tplc="B52A8652">
      <w:start w:val="1"/>
      <w:numFmt w:val="decimal"/>
      <w:lvlText w:val="%3."/>
      <w:lvlJc w:val="left"/>
      <w:pPr>
        <w:ind w:left="720" w:hanging="360"/>
      </w:pPr>
    </w:lvl>
    <w:lvl w:ilvl="3" w:tplc="7E2CE0B0">
      <w:start w:val="1"/>
      <w:numFmt w:val="decimal"/>
      <w:lvlText w:val="%4."/>
      <w:lvlJc w:val="left"/>
      <w:pPr>
        <w:ind w:left="720" w:hanging="360"/>
      </w:pPr>
    </w:lvl>
    <w:lvl w:ilvl="4" w:tplc="5AAAC8AA">
      <w:start w:val="1"/>
      <w:numFmt w:val="decimal"/>
      <w:lvlText w:val="%5."/>
      <w:lvlJc w:val="left"/>
      <w:pPr>
        <w:ind w:left="720" w:hanging="360"/>
      </w:pPr>
    </w:lvl>
    <w:lvl w:ilvl="5" w:tplc="A3187C92">
      <w:start w:val="1"/>
      <w:numFmt w:val="decimal"/>
      <w:lvlText w:val="%6."/>
      <w:lvlJc w:val="left"/>
      <w:pPr>
        <w:ind w:left="720" w:hanging="360"/>
      </w:pPr>
    </w:lvl>
    <w:lvl w:ilvl="6" w:tplc="819E158E">
      <w:start w:val="1"/>
      <w:numFmt w:val="decimal"/>
      <w:lvlText w:val="%7."/>
      <w:lvlJc w:val="left"/>
      <w:pPr>
        <w:ind w:left="720" w:hanging="360"/>
      </w:pPr>
    </w:lvl>
    <w:lvl w:ilvl="7" w:tplc="4DB819B2">
      <w:start w:val="1"/>
      <w:numFmt w:val="decimal"/>
      <w:lvlText w:val="%8."/>
      <w:lvlJc w:val="left"/>
      <w:pPr>
        <w:ind w:left="720" w:hanging="360"/>
      </w:pPr>
    </w:lvl>
    <w:lvl w:ilvl="8" w:tplc="0CA226BE">
      <w:start w:val="1"/>
      <w:numFmt w:val="decimal"/>
      <w:lvlText w:val="%9."/>
      <w:lvlJc w:val="left"/>
      <w:pPr>
        <w:ind w:left="720" w:hanging="360"/>
      </w:pPr>
    </w:lvl>
  </w:abstractNum>
  <w:abstractNum w:abstractNumId="6" w15:restartNumberingAfterBreak="0">
    <w:nsid w:val="5FED4214"/>
    <w:multiLevelType w:val="hybridMultilevel"/>
    <w:tmpl w:val="99E8E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515E28"/>
    <w:multiLevelType w:val="hybridMultilevel"/>
    <w:tmpl w:val="02EA08A8"/>
    <w:lvl w:ilvl="0" w:tplc="987664D6">
      <w:start w:val="1"/>
      <w:numFmt w:val="decimal"/>
      <w:lvlText w:val="%1."/>
      <w:lvlJc w:val="left"/>
      <w:pPr>
        <w:ind w:left="720" w:hanging="360"/>
      </w:pPr>
    </w:lvl>
    <w:lvl w:ilvl="1" w:tplc="CCE4E374">
      <w:start w:val="1"/>
      <w:numFmt w:val="decimal"/>
      <w:lvlText w:val="%2."/>
      <w:lvlJc w:val="left"/>
      <w:pPr>
        <w:ind w:left="720" w:hanging="360"/>
      </w:pPr>
    </w:lvl>
    <w:lvl w:ilvl="2" w:tplc="5C9070DC">
      <w:start w:val="1"/>
      <w:numFmt w:val="decimal"/>
      <w:lvlText w:val="%3."/>
      <w:lvlJc w:val="left"/>
      <w:pPr>
        <w:ind w:left="720" w:hanging="360"/>
      </w:pPr>
    </w:lvl>
    <w:lvl w:ilvl="3" w:tplc="4754D6C0">
      <w:start w:val="1"/>
      <w:numFmt w:val="decimal"/>
      <w:lvlText w:val="%4."/>
      <w:lvlJc w:val="left"/>
      <w:pPr>
        <w:ind w:left="720" w:hanging="360"/>
      </w:pPr>
    </w:lvl>
    <w:lvl w:ilvl="4" w:tplc="FD1A9112">
      <w:start w:val="1"/>
      <w:numFmt w:val="decimal"/>
      <w:lvlText w:val="%5."/>
      <w:lvlJc w:val="left"/>
      <w:pPr>
        <w:ind w:left="720" w:hanging="360"/>
      </w:pPr>
    </w:lvl>
    <w:lvl w:ilvl="5" w:tplc="F26EEC74">
      <w:start w:val="1"/>
      <w:numFmt w:val="decimal"/>
      <w:lvlText w:val="%6."/>
      <w:lvlJc w:val="left"/>
      <w:pPr>
        <w:ind w:left="720" w:hanging="360"/>
      </w:pPr>
    </w:lvl>
    <w:lvl w:ilvl="6" w:tplc="D36EC358">
      <w:start w:val="1"/>
      <w:numFmt w:val="decimal"/>
      <w:lvlText w:val="%7."/>
      <w:lvlJc w:val="left"/>
      <w:pPr>
        <w:ind w:left="720" w:hanging="360"/>
      </w:pPr>
    </w:lvl>
    <w:lvl w:ilvl="7" w:tplc="8B34C62C">
      <w:start w:val="1"/>
      <w:numFmt w:val="decimal"/>
      <w:lvlText w:val="%8."/>
      <w:lvlJc w:val="left"/>
      <w:pPr>
        <w:ind w:left="720" w:hanging="360"/>
      </w:pPr>
    </w:lvl>
    <w:lvl w:ilvl="8" w:tplc="2D9E71A8">
      <w:start w:val="1"/>
      <w:numFmt w:val="decimal"/>
      <w:lvlText w:val="%9."/>
      <w:lvlJc w:val="left"/>
      <w:pPr>
        <w:ind w:left="720" w:hanging="360"/>
      </w:pPr>
    </w:lvl>
  </w:abstractNum>
  <w:abstractNum w:abstractNumId="8" w15:restartNumberingAfterBreak="0">
    <w:nsid w:val="625224F2"/>
    <w:multiLevelType w:val="hybridMultilevel"/>
    <w:tmpl w:val="1A708B6E"/>
    <w:lvl w:ilvl="0" w:tplc="8EF6D7FE">
      <w:start w:val="1"/>
      <w:numFmt w:val="decimal"/>
      <w:lvlText w:val="%1."/>
      <w:lvlJc w:val="left"/>
      <w:pPr>
        <w:ind w:left="720" w:hanging="360"/>
      </w:pPr>
    </w:lvl>
    <w:lvl w:ilvl="1" w:tplc="BDB210C8">
      <w:start w:val="1"/>
      <w:numFmt w:val="decimal"/>
      <w:lvlText w:val="%2."/>
      <w:lvlJc w:val="left"/>
      <w:pPr>
        <w:ind w:left="720" w:hanging="360"/>
      </w:pPr>
    </w:lvl>
    <w:lvl w:ilvl="2" w:tplc="315AB3D6">
      <w:start w:val="1"/>
      <w:numFmt w:val="decimal"/>
      <w:lvlText w:val="%3."/>
      <w:lvlJc w:val="left"/>
      <w:pPr>
        <w:ind w:left="720" w:hanging="360"/>
      </w:pPr>
    </w:lvl>
    <w:lvl w:ilvl="3" w:tplc="C390E51A">
      <w:start w:val="1"/>
      <w:numFmt w:val="decimal"/>
      <w:lvlText w:val="%4."/>
      <w:lvlJc w:val="left"/>
      <w:pPr>
        <w:ind w:left="720" w:hanging="360"/>
      </w:pPr>
    </w:lvl>
    <w:lvl w:ilvl="4" w:tplc="A08EF9B6">
      <w:start w:val="1"/>
      <w:numFmt w:val="decimal"/>
      <w:lvlText w:val="%5."/>
      <w:lvlJc w:val="left"/>
      <w:pPr>
        <w:ind w:left="720" w:hanging="360"/>
      </w:pPr>
    </w:lvl>
    <w:lvl w:ilvl="5" w:tplc="410E0496">
      <w:start w:val="1"/>
      <w:numFmt w:val="decimal"/>
      <w:lvlText w:val="%6."/>
      <w:lvlJc w:val="left"/>
      <w:pPr>
        <w:ind w:left="720" w:hanging="360"/>
      </w:pPr>
    </w:lvl>
    <w:lvl w:ilvl="6" w:tplc="5DA02326">
      <w:start w:val="1"/>
      <w:numFmt w:val="decimal"/>
      <w:lvlText w:val="%7."/>
      <w:lvlJc w:val="left"/>
      <w:pPr>
        <w:ind w:left="720" w:hanging="360"/>
      </w:pPr>
    </w:lvl>
    <w:lvl w:ilvl="7" w:tplc="EDD6D2DA">
      <w:start w:val="1"/>
      <w:numFmt w:val="decimal"/>
      <w:lvlText w:val="%8."/>
      <w:lvlJc w:val="left"/>
      <w:pPr>
        <w:ind w:left="720" w:hanging="360"/>
      </w:pPr>
    </w:lvl>
    <w:lvl w:ilvl="8" w:tplc="B6B83F5A">
      <w:start w:val="1"/>
      <w:numFmt w:val="decimal"/>
      <w:lvlText w:val="%9."/>
      <w:lvlJc w:val="left"/>
      <w:pPr>
        <w:ind w:left="720" w:hanging="360"/>
      </w:pPr>
    </w:lvl>
  </w:abstractNum>
  <w:abstractNum w:abstractNumId="9" w15:restartNumberingAfterBreak="0">
    <w:nsid w:val="6A516BFD"/>
    <w:multiLevelType w:val="hybridMultilevel"/>
    <w:tmpl w:val="2878E61E"/>
    <w:lvl w:ilvl="0" w:tplc="AD8E8CE2">
      <w:start w:val="1"/>
      <w:numFmt w:val="decimal"/>
      <w:lvlText w:val="%1."/>
      <w:lvlJc w:val="left"/>
      <w:pPr>
        <w:ind w:left="720" w:hanging="360"/>
      </w:pPr>
    </w:lvl>
    <w:lvl w:ilvl="1" w:tplc="238AACC2">
      <w:start w:val="1"/>
      <w:numFmt w:val="decimal"/>
      <w:lvlText w:val="%2."/>
      <w:lvlJc w:val="left"/>
      <w:pPr>
        <w:ind w:left="720" w:hanging="360"/>
      </w:pPr>
    </w:lvl>
    <w:lvl w:ilvl="2" w:tplc="2A7C4000">
      <w:start w:val="1"/>
      <w:numFmt w:val="decimal"/>
      <w:lvlText w:val="%3."/>
      <w:lvlJc w:val="left"/>
      <w:pPr>
        <w:ind w:left="720" w:hanging="360"/>
      </w:pPr>
    </w:lvl>
    <w:lvl w:ilvl="3" w:tplc="BFD25A58">
      <w:start w:val="1"/>
      <w:numFmt w:val="decimal"/>
      <w:lvlText w:val="%4."/>
      <w:lvlJc w:val="left"/>
      <w:pPr>
        <w:ind w:left="720" w:hanging="360"/>
      </w:pPr>
    </w:lvl>
    <w:lvl w:ilvl="4" w:tplc="467A10D6">
      <w:start w:val="1"/>
      <w:numFmt w:val="decimal"/>
      <w:lvlText w:val="%5."/>
      <w:lvlJc w:val="left"/>
      <w:pPr>
        <w:ind w:left="720" w:hanging="360"/>
      </w:pPr>
    </w:lvl>
    <w:lvl w:ilvl="5" w:tplc="2B860140">
      <w:start w:val="1"/>
      <w:numFmt w:val="decimal"/>
      <w:lvlText w:val="%6."/>
      <w:lvlJc w:val="left"/>
      <w:pPr>
        <w:ind w:left="720" w:hanging="360"/>
      </w:pPr>
    </w:lvl>
    <w:lvl w:ilvl="6" w:tplc="71844DF4">
      <w:start w:val="1"/>
      <w:numFmt w:val="decimal"/>
      <w:lvlText w:val="%7."/>
      <w:lvlJc w:val="left"/>
      <w:pPr>
        <w:ind w:left="720" w:hanging="360"/>
      </w:pPr>
    </w:lvl>
    <w:lvl w:ilvl="7" w:tplc="DDC6B3E6">
      <w:start w:val="1"/>
      <w:numFmt w:val="decimal"/>
      <w:lvlText w:val="%8."/>
      <w:lvlJc w:val="left"/>
      <w:pPr>
        <w:ind w:left="720" w:hanging="360"/>
      </w:pPr>
    </w:lvl>
    <w:lvl w:ilvl="8" w:tplc="F2A2BDD0">
      <w:start w:val="1"/>
      <w:numFmt w:val="decimal"/>
      <w:lvlText w:val="%9."/>
      <w:lvlJc w:val="left"/>
      <w:pPr>
        <w:ind w:left="720" w:hanging="360"/>
      </w:pPr>
    </w:lvl>
  </w:abstractNum>
  <w:abstractNum w:abstractNumId="10" w15:restartNumberingAfterBreak="0">
    <w:nsid w:val="6D3C53F5"/>
    <w:multiLevelType w:val="hybridMultilevel"/>
    <w:tmpl w:val="6B8415E6"/>
    <w:lvl w:ilvl="0" w:tplc="57A0ED4A">
      <w:start w:val="1"/>
      <w:numFmt w:val="decimal"/>
      <w:lvlText w:val="%1."/>
      <w:lvlJc w:val="left"/>
      <w:pPr>
        <w:ind w:left="720" w:hanging="360"/>
      </w:pPr>
    </w:lvl>
    <w:lvl w:ilvl="1" w:tplc="F80A2318">
      <w:start w:val="1"/>
      <w:numFmt w:val="decimal"/>
      <w:lvlText w:val="%2."/>
      <w:lvlJc w:val="left"/>
      <w:pPr>
        <w:ind w:left="720" w:hanging="360"/>
      </w:pPr>
    </w:lvl>
    <w:lvl w:ilvl="2" w:tplc="A9246742">
      <w:start w:val="1"/>
      <w:numFmt w:val="decimal"/>
      <w:lvlText w:val="%3."/>
      <w:lvlJc w:val="left"/>
      <w:pPr>
        <w:ind w:left="720" w:hanging="360"/>
      </w:pPr>
    </w:lvl>
    <w:lvl w:ilvl="3" w:tplc="EA46232C">
      <w:start w:val="1"/>
      <w:numFmt w:val="decimal"/>
      <w:lvlText w:val="%4."/>
      <w:lvlJc w:val="left"/>
      <w:pPr>
        <w:ind w:left="720" w:hanging="360"/>
      </w:pPr>
    </w:lvl>
    <w:lvl w:ilvl="4" w:tplc="9E548358">
      <w:start w:val="1"/>
      <w:numFmt w:val="decimal"/>
      <w:lvlText w:val="%5."/>
      <w:lvlJc w:val="left"/>
      <w:pPr>
        <w:ind w:left="720" w:hanging="360"/>
      </w:pPr>
    </w:lvl>
    <w:lvl w:ilvl="5" w:tplc="2B8E6810">
      <w:start w:val="1"/>
      <w:numFmt w:val="decimal"/>
      <w:lvlText w:val="%6."/>
      <w:lvlJc w:val="left"/>
      <w:pPr>
        <w:ind w:left="720" w:hanging="360"/>
      </w:pPr>
    </w:lvl>
    <w:lvl w:ilvl="6" w:tplc="89E48456">
      <w:start w:val="1"/>
      <w:numFmt w:val="decimal"/>
      <w:lvlText w:val="%7."/>
      <w:lvlJc w:val="left"/>
      <w:pPr>
        <w:ind w:left="720" w:hanging="360"/>
      </w:pPr>
    </w:lvl>
    <w:lvl w:ilvl="7" w:tplc="7ABAA8DC">
      <w:start w:val="1"/>
      <w:numFmt w:val="decimal"/>
      <w:lvlText w:val="%8."/>
      <w:lvlJc w:val="left"/>
      <w:pPr>
        <w:ind w:left="720" w:hanging="360"/>
      </w:pPr>
    </w:lvl>
    <w:lvl w:ilvl="8" w:tplc="94D66412">
      <w:start w:val="1"/>
      <w:numFmt w:val="decimal"/>
      <w:lvlText w:val="%9."/>
      <w:lvlJc w:val="left"/>
      <w:pPr>
        <w:ind w:left="720" w:hanging="360"/>
      </w:pPr>
    </w:lvl>
  </w:abstractNum>
  <w:abstractNum w:abstractNumId="11" w15:restartNumberingAfterBreak="0">
    <w:nsid w:val="77030421"/>
    <w:multiLevelType w:val="hybridMultilevel"/>
    <w:tmpl w:val="0672C6F6"/>
    <w:lvl w:ilvl="0" w:tplc="64601122">
      <w:start w:val="1"/>
      <w:numFmt w:val="bullet"/>
      <w:lvlText w:val=""/>
      <w:lvlJc w:val="left"/>
      <w:pPr>
        <w:ind w:left="720" w:hanging="360"/>
      </w:pPr>
      <w:rPr>
        <w:rFonts w:ascii="Symbol" w:hAnsi="Symbol"/>
      </w:rPr>
    </w:lvl>
    <w:lvl w:ilvl="1" w:tplc="B7F26F6C">
      <w:start w:val="1"/>
      <w:numFmt w:val="bullet"/>
      <w:lvlText w:val=""/>
      <w:lvlJc w:val="left"/>
      <w:pPr>
        <w:ind w:left="720" w:hanging="360"/>
      </w:pPr>
      <w:rPr>
        <w:rFonts w:ascii="Symbol" w:hAnsi="Symbol"/>
      </w:rPr>
    </w:lvl>
    <w:lvl w:ilvl="2" w:tplc="20188C4A">
      <w:start w:val="1"/>
      <w:numFmt w:val="bullet"/>
      <w:lvlText w:val=""/>
      <w:lvlJc w:val="left"/>
      <w:pPr>
        <w:ind w:left="720" w:hanging="360"/>
      </w:pPr>
      <w:rPr>
        <w:rFonts w:ascii="Symbol" w:hAnsi="Symbol"/>
      </w:rPr>
    </w:lvl>
    <w:lvl w:ilvl="3" w:tplc="59661304">
      <w:start w:val="1"/>
      <w:numFmt w:val="bullet"/>
      <w:lvlText w:val=""/>
      <w:lvlJc w:val="left"/>
      <w:pPr>
        <w:ind w:left="720" w:hanging="360"/>
      </w:pPr>
      <w:rPr>
        <w:rFonts w:ascii="Symbol" w:hAnsi="Symbol"/>
      </w:rPr>
    </w:lvl>
    <w:lvl w:ilvl="4" w:tplc="E31A18FA">
      <w:start w:val="1"/>
      <w:numFmt w:val="bullet"/>
      <w:lvlText w:val=""/>
      <w:lvlJc w:val="left"/>
      <w:pPr>
        <w:ind w:left="720" w:hanging="360"/>
      </w:pPr>
      <w:rPr>
        <w:rFonts w:ascii="Symbol" w:hAnsi="Symbol"/>
      </w:rPr>
    </w:lvl>
    <w:lvl w:ilvl="5" w:tplc="B86C796E">
      <w:start w:val="1"/>
      <w:numFmt w:val="bullet"/>
      <w:lvlText w:val=""/>
      <w:lvlJc w:val="left"/>
      <w:pPr>
        <w:ind w:left="720" w:hanging="360"/>
      </w:pPr>
      <w:rPr>
        <w:rFonts w:ascii="Symbol" w:hAnsi="Symbol"/>
      </w:rPr>
    </w:lvl>
    <w:lvl w:ilvl="6" w:tplc="D304F498">
      <w:start w:val="1"/>
      <w:numFmt w:val="bullet"/>
      <w:lvlText w:val=""/>
      <w:lvlJc w:val="left"/>
      <w:pPr>
        <w:ind w:left="720" w:hanging="360"/>
      </w:pPr>
      <w:rPr>
        <w:rFonts w:ascii="Symbol" w:hAnsi="Symbol"/>
      </w:rPr>
    </w:lvl>
    <w:lvl w:ilvl="7" w:tplc="2D8A91B4">
      <w:start w:val="1"/>
      <w:numFmt w:val="bullet"/>
      <w:lvlText w:val=""/>
      <w:lvlJc w:val="left"/>
      <w:pPr>
        <w:ind w:left="720" w:hanging="360"/>
      </w:pPr>
      <w:rPr>
        <w:rFonts w:ascii="Symbol" w:hAnsi="Symbol"/>
      </w:rPr>
    </w:lvl>
    <w:lvl w:ilvl="8" w:tplc="19CAB892">
      <w:start w:val="1"/>
      <w:numFmt w:val="bullet"/>
      <w:lvlText w:val=""/>
      <w:lvlJc w:val="left"/>
      <w:pPr>
        <w:ind w:left="720" w:hanging="360"/>
      </w:pPr>
      <w:rPr>
        <w:rFonts w:ascii="Symbol" w:hAnsi="Symbol"/>
      </w:rPr>
    </w:lvl>
  </w:abstractNum>
  <w:num w:numId="1" w16cid:durableId="1984234065">
    <w:abstractNumId w:val="4"/>
  </w:num>
  <w:num w:numId="2" w16cid:durableId="397364771">
    <w:abstractNumId w:val="6"/>
  </w:num>
  <w:num w:numId="3" w16cid:durableId="628780623">
    <w:abstractNumId w:val="9"/>
  </w:num>
  <w:num w:numId="4" w16cid:durableId="1190679782">
    <w:abstractNumId w:val="1"/>
  </w:num>
  <w:num w:numId="5" w16cid:durableId="1666587499">
    <w:abstractNumId w:val="7"/>
  </w:num>
  <w:num w:numId="6" w16cid:durableId="797576697">
    <w:abstractNumId w:val="10"/>
  </w:num>
  <w:num w:numId="7" w16cid:durableId="1581520183">
    <w:abstractNumId w:val="0"/>
  </w:num>
  <w:num w:numId="8" w16cid:durableId="381514811">
    <w:abstractNumId w:val="2"/>
  </w:num>
  <w:num w:numId="9" w16cid:durableId="1438595953">
    <w:abstractNumId w:val="5"/>
  </w:num>
  <w:num w:numId="10" w16cid:durableId="455024604">
    <w:abstractNumId w:val="11"/>
  </w:num>
  <w:num w:numId="11" w16cid:durableId="1585871814">
    <w:abstractNumId w:val="8"/>
  </w:num>
  <w:num w:numId="12" w16cid:durableId="17844209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EDB"/>
    <w:rsid w:val="00012BD6"/>
    <w:rsid w:val="00040F2A"/>
    <w:rsid w:val="0004123D"/>
    <w:rsid w:val="00057592"/>
    <w:rsid w:val="00066BDE"/>
    <w:rsid w:val="0007334C"/>
    <w:rsid w:val="00080047"/>
    <w:rsid w:val="00085CC9"/>
    <w:rsid w:val="00092A9A"/>
    <w:rsid w:val="000B1BE7"/>
    <w:rsid w:val="000C63F6"/>
    <w:rsid w:val="000F7DA6"/>
    <w:rsid w:val="00101253"/>
    <w:rsid w:val="00104F0F"/>
    <w:rsid w:val="00105E82"/>
    <w:rsid w:val="00113EDB"/>
    <w:rsid w:val="00117A90"/>
    <w:rsid w:val="00127E75"/>
    <w:rsid w:val="001337EF"/>
    <w:rsid w:val="00147988"/>
    <w:rsid w:val="00157858"/>
    <w:rsid w:val="001725AA"/>
    <w:rsid w:val="00183D6A"/>
    <w:rsid w:val="001A59A8"/>
    <w:rsid w:val="001B34E7"/>
    <w:rsid w:val="001B4D9E"/>
    <w:rsid w:val="001D2DE7"/>
    <w:rsid w:val="001E0046"/>
    <w:rsid w:val="001E236C"/>
    <w:rsid w:val="001F5587"/>
    <w:rsid w:val="002416E9"/>
    <w:rsid w:val="00254C38"/>
    <w:rsid w:val="00264ECC"/>
    <w:rsid w:val="00265ED2"/>
    <w:rsid w:val="00270784"/>
    <w:rsid w:val="002730BC"/>
    <w:rsid w:val="002A5E48"/>
    <w:rsid w:val="002A7453"/>
    <w:rsid w:val="002B097A"/>
    <w:rsid w:val="002B0E1E"/>
    <w:rsid w:val="002E3CBE"/>
    <w:rsid w:val="002E5577"/>
    <w:rsid w:val="002F6CC7"/>
    <w:rsid w:val="002F70B2"/>
    <w:rsid w:val="00317B84"/>
    <w:rsid w:val="00321A6B"/>
    <w:rsid w:val="00322FCA"/>
    <w:rsid w:val="00346CD8"/>
    <w:rsid w:val="00380DCF"/>
    <w:rsid w:val="00381201"/>
    <w:rsid w:val="003812EA"/>
    <w:rsid w:val="00387B3F"/>
    <w:rsid w:val="0039668D"/>
    <w:rsid w:val="003D451D"/>
    <w:rsid w:val="00423930"/>
    <w:rsid w:val="004309F2"/>
    <w:rsid w:val="0043355B"/>
    <w:rsid w:val="0044519A"/>
    <w:rsid w:val="00445D1A"/>
    <w:rsid w:val="004663F7"/>
    <w:rsid w:val="004709C0"/>
    <w:rsid w:val="00484054"/>
    <w:rsid w:val="00486F57"/>
    <w:rsid w:val="004B3B8B"/>
    <w:rsid w:val="004B53C9"/>
    <w:rsid w:val="004B71D3"/>
    <w:rsid w:val="004C59F0"/>
    <w:rsid w:val="004C6036"/>
    <w:rsid w:val="004F7772"/>
    <w:rsid w:val="005217BB"/>
    <w:rsid w:val="00522108"/>
    <w:rsid w:val="00525A6A"/>
    <w:rsid w:val="005439A8"/>
    <w:rsid w:val="00557B58"/>
    <w:rsid w:val="005944B2"/>
    <w:rsid w:val="005D2332"/>
    <w:rsid w:val="00615CAD"/>
    <w:rsid w:val="0064071B"/>
    <w:rsid w:val="0064519B"/>
    <w:rsid w:val="0066558D"/>
    <w:rsid w:val="00673FEA"/>
    <w:rsid w:val="00675B32"/>
    <w:rsid w:val="006835D3"/>
    <w:rsid w:val="006B379E"/>
    <w:rsid w:val="006C7FDE"/>
    <w:rsid w:val="006E1CAF"/>
    <w:rsid w:val="006E5B95"/>
    <w:rsid w:val="006E6158"/>
    <w:rsid w:val="006F7D09"/>
    <w:rsid w:val="007034C5"/>
    <w:rsid w:val="00704821"/>
    <w:rsid w:val="007072FC"/>
    <w:rsid w:val="00710250"/>
    <w:rsid w:val="007126B2"/>
    <w:rsid w:val="00726446"/>
    <w:rsid w:val="00736FCA"/>
    <w:rsid w:val="00775B74"/>
    <w:rsid w:val="00793240"/>
    <w:rsid w:val="007B17CB"/>
    <w:rsid w:val="007B64E2"/>
    <w:rsid w:val="007B7005"/>
    <w:rsid w:val="007C71D6"/>
    <w:rsid w:val="007E1081"/>
    <w:rsid w:val="007E2FBA"/>
    <w:rsid w:val="007E6A41"/>
    <w:rsid w:val="008034F6"/>
    <w:rsid w:val="00835888"/>
    <w:rsid w:val="0084779C"/>
    <w:rsid w:val="008538C8"/>
    <w:rsid w:val="008567C5"/>
    <w:rsid w:val="00861210"/>
    <w:rsid w:val="00864AFC"/>
    <w:rsid w:val="00865255"/>
    <w:rsid w:val="0089770E"/>
    <w:rsid w:val="008B56EC"/>
    <w:rsid w:val="008D6A74"/>
    <w:rsid w:val="008F1C67"/>
    <w:rsid w:val="008F230B"/>
    <w:rsid w:val="008F52C9"/>
    <w:rsid w:val="008F7D6B"/>
    <w:rsid w:val="00914512"/>
    <w:rsid w:val="00914608"/>
    <w:rsid w:val="009154AD"/>
    <w:rsid w:val="00925EF3"/>
    <w:rsid w:val="00931335"/>
    <w:rsid w:val="0093353B"/>
    <w:rsid w:val="0097551C"/>
    <w:rsid w:val="009B37E6"/>
    <w:rsid w:val="009D05E2"/>
    <w:rsid w:val="009D6663"/>
    <w:rsid w:val="009D704C"/>
    <w:rsid w:val="009F7207"/>
    <w:rsid w:val="00A138CB"/>
    <w:rsid w:val="00A34025"/>
    <w:rsid w:val="00A3453C"/>
    <w:rsid w:val="00A51315"/>
    <w:rsid w:val="00A570FB"/>
    <w:rsid w:val="00A76007"/>
    <w:rsid w:val="00A83B89"/>
    <w:rsid w:val="00AA49FD"/>
    <w:rsid w:val="00AD689F"/>
    <w:rsid w:val="00AE5027"/>
    <w:rsid w:val="00B329BC"/>
    <w:rsid w:val="00B5367C"/>
    <w:rsid w:val="00B5526D"/>
    <w:rsid w:val="00B711C2"/>
    <w:rsid w:val="00B725C0"/>
    <w:rsid w:val="00B7633C"/>
    <w:rsid w:val="00B803C6"/>
    <w:rsid w:val="00B807BF"/>
    <w:rsid w:val="00B90539"/>
    <w:rsid w:val="00B9788A"/>
    <w:rsid w:val="00BA191F"/>
    <w:rsid w:val="00BD35D6"/>
    <w:rsid w:val="00BD51FF"/>
    <w:rsid w:val="00BE15EF"/>
    <w:rsid w:val="00BF42F3"/>
    <w:rsid w:val="00C22DFC"/>
    <w:rsid w:val="00C235C4"/>
    <w:rsid w:val="00C30ED8"/>
    <w:rsid w:val="00C467E9"/>
    <w:rsid w:val="00C52204"/>
    <w:rsid w:val="00C60D9C"/>
    <w:rsid w:val="00C64EAE"/>
    <w:rsid w:val="00C81849"/>
    <w:rsid w:val="00C84DC0"/>
    <w:rsid w:val="00C8695F"/>
    <w:rsid w:val="00C95853"/>
    <w:rsid w:val="00CA48B1"/>
    <w:rsid w:val="00CA5E1C"/>
    <w:rsid w:val="00CB4C5B"/>
    <w:rsid w:val="00CD2712"/>
    <w:rsid w:val="00CD4981"/>
    <w:rsid w:val="00CE150E"/>
    <w:rsid w:val="00CE6A5C"/>
    <w:rsid w:val="00CF4122"/>
    <w:rsid w:val="00D0785A"/>
    <w:rsid w:val="00D202B9"/>
    <w:rsid w:val="00D216F1"/>
    <w:rsid w:val="00D22F4B"/>
    <w:rsid w:val="00D26419"/>
    <w:rsid w:val="00D41DF4"/>
    <w:rsid w:val="00D45567"/>
    <w:rsid w:val="00D45A7F"/>
    <w:rsid w:val="00D559E9"/>
    <w:rsid w:val="00D61860"/>
    <w:rsid w:val="00D84037"/>
    <w:rsid w:val="00DA5A72"/>
    <w:rsid w:val="00DC14D1"/>
    <w:rsid w:val="00DC58B2"/>
    <w:rsid w:val="00DD0DA9"/>
    <w:rsid w:val="00DD5060"/>
    <w:rsid w:val="00DD72EC"/>
    <w:rsid w:val="00DE424D"/>
    <w:rsid w:val="00DF28A0"/>
    <w:rsid w:val="00E25818"/>
    <w:rsid w:val="00E25C7C"/>
    <w:rsid w:val="00E31C28"/>
    <w:rsid w:val="00E31E47"/>
    <w:rsid w:val="00E45CFB"/>
    <w:rsid w:val="00E4784E"/>
    <w:rsid w:val="00E506AA"/>
    <w:rsid w:val="00E74EF3"/>
    <w:rsid w:val="00E75838"/>
    <w:rsid w:val="00E83AA6"/>
    <w:rsid w:val="00E95262"/>
    <w:rsid w:val="00EA2AAD"/>
    <w:rsid w:val="00EA2C1C"/>
    <w:rsid w:val="00EC4432"/>
    <w:rsid w:val="00EF4837"/>
    <w:rsid w:val="00EF53AC"/>
    <w:rsid w:val="00F04BE5"/>
    <w:rsid w:val="00F103AB"/>
    <w:rsid w:val="00F15167"/>
    <w:rsid w:val="00F17CEE"/>
    <w:rsid w:val="00F23D48"/>
    <w:rsid w:val="00F57594"/>
    <w:rsid w:val="00F662AB"/>
    <w:rsid w:val="00F831BD"/>
    <w:rsid w:val="00FA28FF"/>
    <w:rsid w:val="00FD742F"/>
    <w:rsid w:val="00FF2845"/>
    <w:rsid w:val="00FF2E0B"/>
    <w:rsid w:val="0C08AA1C"/>
    <w:rsid w:val="592112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B89261"/>
  <w15:docId w15:val="{FC14235B-EECE-44DB-96A2-8913488D9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B8B"/>
    <w:pPr>
      <w:spacing w:before="120" w:after="120"/>
    </w:pPr>
  </w:style>
  <w:style w:type="paragraph" w:styleId="Heading1">
    <w:name w:val="heading 1"/>
    <w:link w:val="Heading1Char"/>
    <w:uiPriority w:val="9"/>
    <w:qFormat/>
    <w:rsid w:val="00113EDB"/>
    <w:pPr>
      <w:spacing w:after="0" w:line="240" w:lineRule="auto"/>
      <w:jc w:val="center"/>
      <w:outlineLvl w:val="0"/>
    </w:pPr>
    <w:rPr>
      <w:rFonts w:ascii="Arial" w:hAnsi="Arial" w:cs="Arial"/>
      <w:b/>
      <w:color w:val="006F42"/>
      <w:sz w:val="40"/>
      <w:szCs w:val="40"/>
    </w:rPr>
  </w:style>
  <w:style w:type="paragraph" w:styleId="Heading2">
    <w:name w:val="heading 2"/>
    <w:next w:val="Normal"/>
    <w:link w:val="Heading2Char"/>
    <w:uiPriority w:val="9"/>
    <w:unhideWhenUsed/>
    <w:qFormat/>
    <w:rsid w:val="00387B3F"/>
    <w:pPr>
      <w:spacing w:before="360" w:after="180" w:line="240" w:lineRule="auto"/>
      <w:ind w:right="230"/>
      <w:jc w:val="center"/>
      <w:outlineLvl w:val="1"/>
    </w:pPr>
    <w:rPr>
      <w:rFonts w:ascii="Arial" w:eastAsiaTheme="majorEastAsia" w:hAnsi="Arial" w:cstheme="minorHAnsi"/>
      <w:b/>
      <w:bCs/>
      <w:noProof/>
      <w:color w:val="CA602C"/>
      <w:sz w:val="28"/>
      <w:szCs w:val="32"/>
    </w:rPr>
  </w:style>
  <w:style w:type="paragraph" w:styleId="Heading3">
    <w:name w:val="heading 3"/>
    <w:basedOn w:val="Normal"/>
    <w:next w:val="Normal"/>
    <w:link w:val="Heading3Char"/>
    <w:uiPriority w:val="9"/>
    <w:unhideWhenUsed/>
    <w:qFormat/>
    <w:rsid w:val="004B3B8B"/>
    <w:pPr>
      <w:keepNext/>
      <w:keepLines/>
      <w:spacing w:before="200" w:after="0"/>
      <w:ind w:left="90"/>
      <w:outlineLvl w:val="2"/>
    </w:pPr>
    <w:rPr>
      <w:rFonts w:ascii="Arial Narrow" w:eastAsiaTheme="majorEastAsia" w:hAnsi="Arial Narrow" w:cstheme="minorHAnsi"/>
      <w:b/>
      <w:bCs/>
      <w:noProof/>
      <w:color w:val="006F42"/>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EDB"/>
    <w:rPr>
      <w:rFonts w:ascii="Arial" w:hAnsi="Arial" w:cs="Arial"/>
      <w:b/>
      <w:color w:val="006F42"/>
      <w:sz w:val="40"/>
      <w:szCs w:val="40"/>
    </w:rPr>
  </w:style>
  <w:style w:type="character" w:customStyle="1" w:styleId="Heading2Char">
    <w:name w:val="Heading 2 Char"/>
    <w:basedOn w:val="DefaultParagraphFont"/>
    <w:link w:val="Heading2"/>
    <w:uiPriority w:val="9"/>
    <w:rsid w:val="00387B3F"/>
    <w:rPr>
      <w:rFonts w:ascii="Arial" w:eastAsiaTheme="majorEastAsia" w:hAnsi="Arial" w:cstheme="minorHAnsi"/>
      <w:b/>
      <w:bCs/>
      <w:noProof/>
      <w:color w:val="CA602C"/>
      <w:sz w:val="28"/>
      <w:szCs w:val="32"/>
    </w:rPr>
  </w:style>
  <w:style w:type="paragraph" w:styleId="Header">
    <w:name w:val="header"/>
    <w:basedOn w:val="Normal"/>
    <w:link w:val="HeaderChar"/>
    <w:uiPriority w:val="99"/>
    <w:unhideWhenUsed/>
    <w:rsid w:val="00113ED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13EDB"/>
  </w:style>
  <w:style w:type="table" w:styleId="TableGrid">
    <w:name w:val="Table Grid"/>
    <w:basedOn w:val="TableNormal"/>
    <w:uiPriority w:val="59"/>
    <w:rsid w:val="00113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qFormat/>
    <w:rsid w:val="004B3B8B"/>
    <w:pPr>
      <w:spacing w:after="240" w:line="300" w:lineRule="exact"/>
      <w:ind w:left="90" w:right="230"/>
    </w:pPr>
    <w:rPr>
      <w:rFonts w:ascii="Arial Narrow" w:hAnsi="Arial Narrow" w:cstheme="minorHAnsi"/>
      <w:bCs/>
      <w:szCs w:val="20"/>
    </w:rPr>
  </w:style>
  <w:style w:type="character" w:styleId="FootnoteReference">
    <w:name w:val="footnote reference"/>
    <w:basedOn w:val="DefaultParagraphFont"/>
    <w:uiPriority w:val="99"/>
    <w:semiHidden/>
    <w:unhideWhenUsed/>
    <w:rsid w:val="00113EDB"/>
    <w:rPr>
      <w:vertAlign w:val="superscript"/>
    </w:rPr>
  </w:style>
  <w:style w:type="paragraph" w:styleId="BalloonText">
    <w:name w:val="Balloon Text"/>
    <w:basedOn w:val="Normal"/>
    <w:link w:val="BalloonTextChar"/>
    <w:uiPriority w:val="99"/>
    <w:semiHidden/>
    <w:unhideWhenUsed/>
    <w:rsid w:val="00113ED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EDB"/>
    <w:rPr>
      <w:rFonts w:ascii="Tahoma" w:hAnsi="Tahoma" w:cs="Tahoma"/>
      <w:sz w:val="16"/>
      <w:szCs w:val="16"/>
    </w:rPr>
  </w:style>
  <w:style w:type="character" w:styleId="Hyperlink">
    <w:name w:val="Hyperlink"/>
    <w:basedOn w:val="DefaultParagraphFont"/>
    <w:uiPriority w:val="99"/>
    <w:unhideWhenUsed/>
    <w:rsid w:val="00E95262"/>
    <w:rPr>
      <w:color w:val="0000FF" w:themeColor="hyperlink"/>
      <w:u w:val="single"/>
    </w:rPr>
  </w:style>
  <w:style w:type="character" w:styleId="CommentReference">
    <w:name w:val="annotation reference"/>
    <w:basedOn w:val="DefaultParagraphFont"/>
    <w:semiHidden/>
    <w:unhideWhenUsed/>
    <w:rsid w:val="00127E75"/>
    <w:rPr>
      <w:sz w:val="16"/>
      <w:szCs w:val="16"/>
    </w:rPr>
  </w:style>
  <w:style w:type="paragraph" w:styleId="CommentText">
    <w:name w:val="annotation text"/>
    <w:basedOn w:val="Normal"/>
    <w:link w:val="CommentTextChar"/>
    <w:uiPriority w:val="99"/>
    <w:unhideWhenUsed/>
    <w:rsid w:val="00127E75"/>
    <w:pPr>
      <w:spacing w:line="240" w:lineRule="auto"/>
    </w:pPr>
    <w:rPr>
      <w:sz w:val="20"/>
      <w:szCs w:val="20"/>
    </w:rPr>
  </w:style>
  <w:style w:type="character" w:customStyle="1" w:styleId="CommentTextChar">
    <w:name w:val="Comment Text Char"/>
    <w:basedOn w:val="DefaultParagraphFont"/>
    <w:link w:val="CommentText"/>
    <w:uiPriority w:val="99"/>
    <w:rsid w:val="00127E75"/>
    <w:rPr>
      <w:sz w:val="20"/>
      <w:szCs w:val="20"/>
    </w:rPr>
  </w:style>
  <w:style w:type="paragraph" w:styleId="CommentSubject">
    <w:name w:val="annotation subject"/>
    <w:basedOn w:val="CommentText"/>
    <w:next w:val="CommentText"/>
    <w:link w:val="CommentSubjectChar"/>
    <w:uiPriority w:val="99"/>
    <w:semiHidden/>
    <w:unhideWhenUsed/>
    <w:rsid w:val="00127E75"/>
    <w:rPr>
      <w:b/>
      <w:bCs/>
    </w:rPr>
  </w:style>
  <w:style w:type="character" w:customStyle="1" w:styleId="CommentSubjectChar">
    <w:name w:val="Comment Subject Char"/>
    <w:basedOn w:val="CommentTextChar"/>
    <w:link w:val="CommentSubject"/>
    <w:uiPriority w:val="99"/>
    <w:semiHidden/>
    <w:rsid w:val="00127E75"/>
    <w:rPr>
      <w:b/>
      <w:bCs/>
      <w:sz w:val="20"/>
      <w:szCs w:val="20"/>
    </w:rPr>
  </w:style>
  <w:style w:type="paragraph" w:styleId="NormalWeb">
    <w:name w:val="Normal (Web)"/>
    <w:basedOn w:val="Normal"/>
    <w:uiPriority w:val="99"/>
    <w:semiHidden/>
    <w:unhideWhenUsed/>
    <w:rsid w:val="00FF2845"/>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2210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22108"/>
  </w:style>
  <w:style w:type="paragraph" w:styleId="FootnoteText">
    <w:name w:val="footnote text"/>
    <w:basedOn w:val="Normal"/>
    <w:link w:val="FootnoteTextChar"/>
    <w:uiPriority w:val="99"/>
    <w:semiHidden/>
    <w:unhideWhenUsed/>
    <w:rsid w:val="004B3B8B"/>
    <w:pPr>
      <w:spacing w:before="0" w:after="0" w:line="240" w:lineRule="auto"/>
    </w:pPr>
    <w:rPr>
      <w:rFonts w:ascii="Arial Narrow" w:hAnsi="Arial Narrow"/>
      <w:sz w:val="20"/>
      <w:szCs w:val="20"/>
    </w:rPr>
  </w:style>
  <w:style w:type="character" w:customStyle="1" w:styleId="FootnoteTextChar">
    <w:name w:val="Footnote Text Char"/>
    <w:basedOn w:val="DefaultParagraphFont"/>
    <w:link w:val="FootnoteText"/>
    <w:uiPriority w:val="99"/>
    <w:semiHidden/>
    <w:rsid w:val="004B3B8B"/>
    <w:rPr>
      <w:rFonts w:ascii="Arial Narrow" w:hAnsi="Arial Narrow"/>
      <w:sz w:val="20"/>
      <w:szCs w:val="20"/>
    </w:rPr>
  </w:style>
  <w:style w:type="paragraph" w:styleId="Revision">
    <w:name w:val="Revision"/>
    <w:hidden/>
    <w:uiPriority w:val="99"/>
    <w:semiHidden/>
    <w:rsid w:val="00057592"/>
    <w:pPr>
      <w:spacing w:after="0" w:line="240" w:lineRule="auto"/>
    </w:pPr>
  </w:style>
  <w:style w:type="character" w:customStyle="1" w:styleId="Heading3Char">
    <w:name w:val="Heading 3 Char"/>
    <w:basedOn w:val="DefaultParagraphFont"/>
    <w:link w:val="Heading3"/>
    <w:uiPriority w:val="9"/>
    <w:rsid w:val="004B3B8B"/>
    <w:rPr>
      <w:rFonts w:ascii="Arial Narrow" w:eastAsiaTheme="majorEastAsia" w:hAnsi="Arial Narrow" w:cstheme="minorHAnsi"/>
      <w:b/>
      <w:bCs/>
      <w:noProof/>
      <w:color w:val="006F42"/>
      <w:sz w:val="24"/>
      <w:szCs w:val="26"/>
    </w:rPr>
  </w:style>
  <w:style w:type="paragraph" w:customStyle="1" w:styleId="Logo">
    <w:name w:val="Logo"/>
    <w:qFormat/>
    <w:rsid w:val="00B725C0"/>
    <w:pPr>
      <w:spacing w:line="240" w:lineRule="auto"/>
      <w:ind w:left="86"/>
    </w:pPr>
    <w:rPr>
      <w:rFonts w:cstheme="minorHAnsi"/>
      <w:bCs/>
      <w:szCs w:val="20"/>
    </w:rPr>
  </w:style>
  <w:style w:type="paragraph" w:customStyle="1" w:styleId="Background">
    <w:name w:val="Background"/>
    <w:qFormat/>
    <w:rsid w:val="004B3B8B"/>
    <w:pPr>
      <w:spacing w:before="360"/>
      <w:jc w:val="center"/>
    </w:pPr>
    <w:rPr>
      <w:rFonts w:ascii="Arial Narrow" w:hAnsi="Arial Narrow" w:cstheme="minorHAnsi"/>
      <w:sz w:val="18"/>
    </w:rPr>
  </w:style>
  <w:style w:type="paragraph" w:customStyle="1" w:styleId="BodyTextPostHeading">
    <w:name w:val="Body Text Post Heading"/>
    <w:basedOn w:val="BodyText"/>
    <w:next w:val="BodyText"/>
    <w:qFormat/>
    <w:rsid w:val="00CB4C5B"/>
    <w:pPr>
      <w:spacing w:before="0" w:after="240" w:line="240" w:lineRule="auto"/>
    </w:pPr>
    <w:rPr>
      <w:rFonts w:eastAsia="Helvetica,Times New Roman" w:cs="Times New Roman"/>
      <w:sz w:val="24"/>
      <w:szCs w:val="24"/>
    </w:rPr>
  </w:style>
  <w:style w:type="paragraph" w:styleId="BodyText">
    <w:name w:val="Body Text"/>
    <w:basedOn w:val="Normal"/>
    <w:link w:val="BodyTextChar"/>
    <w:uiPriority w:val="99"/>
    <w:semiHidden/>
    <w:unhideWhenUsed/>
    <w:rsid w:val="00CB4C5B"/>
  </w:style>
  <w:style w:type="character" w:customStyle="1" w:styleId="BodyTextChar">
    <w:name w:val="Body Text Char"/>
    <w:basedOn w:val="DefaultParagraphFont"/>
    <w:link w:val="BodyText"/>
    <w:uiPriority w:val="99"/>
    <w:semiHidden/>
    <w:rsid w:val="00CB4C5B"/>
  </w:style>
  <w:style w:type="character" w:styleId="UnresolvedMention">
    <w:name w:val="Unresolved Mention"/>
    <w:basedOn w:val="DefaultParagraphFont"/>
    <w:uiPriority w:val="99"/>
    <w:semiHidden/>
    <w:unhideWhenUsed/>
    <w:rsid w:val="00E50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07661">
      <w:bodyDiv w:val="1"/>
      <w:marLeft w:val="0"/>
      <w:marRight w:val="0"/>
      <w:marTop w:val="0"/>
      <w:marBottom w:val="0"/>
      <w:divBdr>
        <w:top w:val="none" w:sz="0" w:space="0" w:color="auto"/>
        <w:left w:val="none" w:sz="0" w:space="0" w:color="auto"/>
        <w:bottom w:val="none" w:sz="0" w:space="0" w:color="auto"/>
        <w:right w:val="none" w:sz="0" w:space="0" w:color="auto"/>
      </w:divBdr>
      <w:divsChild>
        <w:div w:id="1550651733">
          <w:marLeft w:val="0"/>
          <w:marRight w:val="0"/>
          <w:marTop w:val="0"/>
          <w:marBottom w:val="0"/>
          <w:divBdr>
            <w:top w:val="none" w:sz="0" w:space="0" w:color="auto"/>
            <w:left w:val="none" w:sz="0" w:space="0" w:color="auto"/>
            <w:bottom w:val="none" w:sz="0" w:space="0" w:color="auto"/>
            <w:right w:val="none" w:sz="0" w:space="0" w:color="auto"/>
          </w:divBdr>
          <w:divsChild>
            <w:div w:id="535392773">
              <w:marLeft w:val="0"/>
              <w:marRight w:val="0"/>
              <w:marTop w:val="0"/>
              <w:marBottom w:val="0"/>
              <w:divBdr>
                <w:top w:val="none" w:sz="0" w:space="0" w:color="auto"/>
                <w:left w:val="none" w:sz="0" w:space="0" w:color="auto"/>
                <w:bottom w:val="none" w:sz="0" w:space="0" w:color="auto"/>
                <w:right w:val="none" w:sz="0" w:space="0" w:color="auto"/>
              </w:divBdr>
              <w:divsChild>
                <w:div w:id="110345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859206">
      <w:bodyDiv w:val="1"/>
      <w:marLeft w:val="0"/>
      <w:marRight w:val="0"/>
      <w:marTop w:val="0"/>
      <w:marBottom w:val="0"/>
      <w:divBdr>
        <w:top w:val="none" w:sz="0" w:space="0" w:color="auto"/>
        <w:left w:val="none" w:sz="0" w:space="0" w:color="auto"/>
        <w:bottom w:val="none" w:sz="0" w:space="0" w:color="auto"/>
        <w:right w:val="none" w:sz="0" w:space="0" w:color="auto"/>
      </w:divBdr>
    </w:div>
    <w:div w:id="214319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msktc.org/t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C1ACE9C-5EA2-4C94-BE5C-024F62BF9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897</Words>
  <Characters>4777</Characters>
  <Application>Microsoft Office Word</Application>
  <DocSecurity>4</DocSecurity>
  <Lines>70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Amelia</dc:creator>
  <cp:keywords/>
  <cp:lastModifiedBy>Rasmussen, Jeremy</cp:lastModifiedBy>
  <cp:revision>2</cp:revision>
  <dcterms:created xsi:type="dcterms:W3CDTF">2026-03-30T20:09:00Z</dcterms:created>
  <dcterms:modified xsi:type="dcterms:W3CDTF">2026-03-30T20:09:00Z</dcterms:modified>
</cp:coreProperties>
</file>