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AB5C" w14:textId="46400DD4" w:rsidR="00615CAD" w:rsidRPr="00615CAD" w:rsidRDefault="001D2DE7" w:rsidP="00615CAD">
      <w:pPr>
        <w:pStyle w:val="Logo"/>
      </w:pPr>
      <w:r>
        <w:rPr>
          <w:noProof/>
        </w:rPr>
        <w:drawing>
          <wp:inline distT="0" distB="0" distL="0" distR="0" wp14:anchorId="225F5CA7" wp14:editId="7F4217DA">
            <wp:extent cx="2514600" cy="522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KTC with tag@3x.png"/>
                    <pic:cNvPicPr/>
                  </pic:nvPicPr>
                  <pic:blipFill>
                    <a:blip r:embed="rId8">
                      <a:extLst>
                        <a:ext uri="{28A0092B-C50C-407E-A947-70E740481C1C}">
                          <a14:useLocalDpi xmlns:a14="http://schemas.microsoft.com/office/drawing/2010/main" val="0"/>
                        </a:ext>
                      </a:extLst>
                    </a:blip>
                    <a:stretch>
                      <a:fillRect/>
                    </a:stretch>
                  </pic:blipFill>
                  <pic:spPr>
                    <a:xfrm>
                      <a:off x="0" y="0"/>
                      <a:ext cx="2514600" cy="522605"/>
                    </a:xfrm>
                    <a:prstGeom prst="rect">
                      <a:avLst/>
                    </a:prstGeom>
                  </pic:spPr>
                </pic:pic>
              </a:graphicData>
            </a:graphic>
          </wp:inline>
        </w:drawing>
      </w:r>
    </w:p>
    <w:p w14:paraId="35DA8A81" w14:textId="2DEFEBB8" w:rsidR="00615CAD" w:rsidRPr="00B725C0" w:rsidRDefault="00B725C0" w:rsidP="001D2DE7">
      <w:pPr>
        <w:pStyle w:val="Heading1"/>
        <w:ind w:left="1440"/>
      </w:pPr>
      <w:r>
        <w:br/>
        <w:t xml:space="preserve">Quick Review of </w:t>
      </w:r>
      <w:r>
        <w:br/>
        <w:t>Model System Research</w:t>
      </w:r>
    </w:p>
    <w:p w14:paraId="71136092" w14:textId="77777777" w:rsidR="00615CAD" w:rsidRDefault="00615CAD" w:rsidP="00387B3F">
      <w:pPr>
        <w:pStyle w:val="Heading2"/>
        <w:rPr>
          <w:rStyle w:val="FootnoteReference"/>
          <w:vertAlign w:val="baseline"/>
        </w:rPr>
        <w:sectPr w:rsidR="00615CAD" w:rsidSect="00B725C0">
          <w:headerReference w:type="default" r:id="rId9"/>
          <w:footerReference w:type="default" r:id="rId10"/>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num="2" w:space="288" w:equalWidth="0">
            <w:col w:w="3960" w:space="288"/>
            <w:col w:w="6120"/>
          </w:cols>
          <w:docGrid w:linePitch="360"/>
        </w:sectPr>
      </w:pPr>
    </w:p>
    <w:p w14:paraId="0FC64788" w14:textId="2D8C1E87" w:rsidR="00254C38" w:rsidRDefault="00D0785A" w:rsidP="00D0785A">
      <w:pPr>
        <w:pStyle w:val="Heading3"/>
        <w:spacing w:before="360"/>
        <w:jc w:val="center"/>
        <w:rPr>
          <w:rFonts w:ascii="Arial" w:hAnsi="Arial"/>
          <w:color w:val="CA602C"/>
          <w:sz w:val="28"/>
          <w:szCs w:val="32"/>
        </w:rPr>
      </w:pPr>
      <w:r>
        <w:rPr>
          <w:rFonts w:ascii="Arial" w:hAnsi="Arial"/>
          <w:color w:val="CA602C"/>
          <w:sz w:val="28"/>
          <w:szCs w:val="32"/>
        </w:rPr>
        <w:t>Body Mass Index and Sleep Disorders After Moderate-to-Severe Traumatic Brain Injury – A National TBI Model Systems Study</w:t>
      </w:r>
    </w:p>
    <w:p w14:paraId="52E59DE8" w14:textId="44B2EC78" w:rsidR="00615CAD" w:rsidRPr="00254C38" w:rsidRDefault="00615CAD" w:rsidP="00254C38">
      <w:pPr>
        <w:pStyle w:val="Heading3"/>
        <w:spacing w:before="360"/>
        <w:rPr>
          <w:rFonts w:ascii="Arial" w:hAnsi="Arial"/>
          <w:color w:val="CA602C"/>
          <w:sz w:val="28"/>
          <w:szCs w:val="28"/>
        </w:rPr>
      </w:pPr>
      <w:r>
        <w:t>What is the study about?</w:t>
      </w:r>
    </w:p>
    <w:p w14:paraId="1A000001" w14:textId="44C6B34E" w:rsidR="00615CAD" w:rsidRDefault="00615CAD" w:rsidP="00254C38">
      <w:pPr>
        <w:pStyle w:val="Body"/>
      </w:pPr>
      <w:r>
        <w:t>This study looked at the connection between body weight, sleep problems, and recovery after a moderate-to-severe traumatic brain injury (TBI). TBI means a serious injury to the brain caused by a bump, blow, or jolt to the head.</w:t>
      </w:r>
    </w:p>
    <w:p w14:paraId="2C7EFF17" w14:textId="77777777" w:rsidR="00CB4C5B" w:rsidRPr="00FA28FF" w:rsidRDefault="00CB4C5B" w:rsidP="00CB4C5B">
      <w:pPr>
        <w:pStyle w:val="Heading3"/>
      </w:pPr>
      <w:r>
        <w:t>What did the study find?</w:t>
      </w:r>
    </w:p>
    <w:p w14:paraId="1B000001" w14:textId="1B000001" w:rsidR="00CB4C5B" w:rsidRDefault="00CB4C5B" w:rsidP="00CB4C5B">
      <w:pPr>
        <w:pStyle w:val="Body"/>
      </w:pPr>
      <w:r>
        <w:t>The study had three main findings:</w:t>
      </w:r>
    </w:p>
    <w:p w14:paraId="77890309" w14:textId="5E4659B1" w:rsidR="007069F2" w:rsidRDefault="007069F2" w:rsidP="00EE5AAA">
      <w:pPr>
        <w:pStyle w:val="Body"/>
        <w:numPr>
          <w:ilvl w:val="0"/>
          <w:numId w:val="12"/>
        </w:numPr>
      </w:pPr>
      <w:r w:rsidRPr="007069F2">
        <w:t xml:space="preserve">Higher body weight at the time of rehabilitation was associated with a greater risk of developing a new sleep disorder after TBI, with overweight and obese individuals more likely to experience sleep problems. </w:t>
      </w:r>
    </w:p>
    <w:p w14:paraId="0D9517EE" w14:textId="6F341A20" w:rsidR="007069F2" w:rsidRDefault="007069F2" w:rsidP="007069F2">
      <w:pPr>
        <w:pStyle w:val="Body"/>
        <w:numPr>
          <w:ilvl w:val="0"/>
          <w:numId w:val="12"/>
        </w:numPr>
      </w:pPr>
      <w:r w:rsidRPr="007069F2">
        <w:t xml:space="preserve">New sleep disorders after TBI were more common in younger individuals and those with more severe injuries, suggesting </w:t>
      </w:r>
      <w:r>
        <w:t xml:space="preserve">a link between sleep disorders and more serious TBIs. </w:t>
      </w:r>
      <w:r w:rsidRPr="007069F2">
        <w:t xml:space="preserve"> </w:t>
      </w:r>
    </w:p>
    <w:p w14:paraId="471EEEDB" w14:textId="77777777" w:rsidR="007069F2" w:rsidRDefault="007069F2" w:rsidP="007069F2">
      <w:pPr>
        <w:pStyle w:val="Body"/>
        <w:numPr>
          <w:ilvl w:val="0"/>
          <w:numId w:val="12"/>
        </w:numPr>
      </w:pPr>
      <w:r w:rsidRPr="007069F2">
        <w:t>Developing a new sleep disorder was also linked to poorer recovery, with over a 50% higher likelihood of unfavorable functional outcomes and greater difficulty with daily activities and returning to work.</w:t>
      </w:r>
    </w:p>
    <w:p w14:paraId="2E3A7221" w14:textId="413129D2" w:rsidR="007069F2" w:rsidRDefault="007069F2" w:rsidP="007069F2">
      <w:pPr>
        <w:pStyle w:val="Body"/>
      </w:pPr>
      <w:r w:rsidRPr="007069F2">
        <w:t>Additionally, most participants were overweight or obese at rehabilitation admission, and those who developed sleep disorders reported higher levels of depression and anxiety one year after injury, further complicating recovery.</w:t>
      </w:r>
    </w:p>
    <w:p w14:paraId="4D088AA8" w14:textId="0ED065F8" w:rsidR="00615CAD" w:rsidRPr="000B1BE7" w:rsidRDefault="00615CAD" w:rsidP="000B1BE7">
      <w:pPr>
        <w:pStyle w:val="Heading3"/>
      </w:pPr>
      <w:r>
        <w:t>Who participated in the study?</w:t>
      </w:r>
    </w:p>
    <w:p w14:paraId="6BFD87EE" w14:textId="6DFC3512" w:rsidR="007069F2" w:rsidRDefault="007069F2" w:rsidP="00EE5AAA">
      <w:pPr>
        <w:pStyle w:val="Body"/>
        <w:spacing w:before="120"/>
      </w:pPr>
      <w:r>
        <w:t>This study used data from the Traumatic Brain Injury Model Systems (TBIMS) National Database, which tracks long</w:t>
      </w:r>
      <w:r>
        <w:rPr>
          <w:rFonts w:ascii="Cambria Math" w:hAnsi="Cambria Math" w:cs="Cambria Math"/>
        </w:rPr>
        <w:t>‑</w:t>
      </w:r>
      <w:r>
        <w:t>term outcomes after moderate</w:t>
      </w:r>
      <w:r>
        <w:rPr>
          <w:rFonts w:ascii="Cambria Math" w:hAnsi="Cambria Math" w:cs="Cambria Math"/>
        </w:rPr>
        <w:t>‑</w:t>
      </w:r>
      <w:r>
        <w:t>to</w:t>
      </w:r>
      <w:r>
        <w:rPr>
          <w:rFonts w:ascii="Cambria Math" w:hAnsi="Cambria Math" w:cs="Cambria Math"/>
        </w:rPr>
        <w:t>‑</w:t>
      </w:r>
      <w:r>
        <w:t xml:space="preserve">severe TBI. </w:t>
      </w:r>
      <w:r w:rsidR="00BD0FDD">
        <w:t xml:space="preserve">From this database, </w:t>
      </w:r>
      <w:r>
        <w:t>2,142 completed sleep disorder questions at their one</w:t>
      </w:r>
      <w:r>
        <w:rPr>
          <w:rFonts w:ascii="Cambria Math" w:hAnsi="Cambria Math" w:cs="Cambria Math"/>
        </w:rPr>
        <w:t>‑</w:t>
      </w:r>
      <w:r>
        <w:t>year follow</w:t>
      </w:r>
      <w:r>
        <w:rPr>
          <w:rFonts w:ascii="Cambria Math" w:hAnsi="Cambria Math" w:cs="Cambria Math"/>
        </w:rPr>
        <w:t>‑</w:t>
      </w:r>
      <w:r>
        <w:t>up and met study criteria. Participants were at least 16 years old, had moderate</w:t>
      </w:r>
      <w:r>
        <w:rPr>
          <w:rFonts w:ascii="Cambria Math" w:hAnsi="Cambria Math" w:cs="Cambria Math"/>
        </w:rPr>
        <w:t>‑</w:t>
      </w:r>
      <w:r>
        <w:t>to</w:t>
      </w:r>
      <w:r>
        <w:rPr>
          <w:rFonts w:ascii="Cambria Math" w:hAnsi="Cambria Math" w:cs="Cambria Math"/>
        </w:rPr>
        <w:t>‑</w:t>
      </w:r>
      <w:r>
        <w:t>severe TBI, were admitted to a specialized inpatient rehabilitation program within 72 hours of injury, and had height, weight, cognitive scores, and one</w:t>
      </w:r>
      <w:r>
        <w:rPr>
          <w:rFonts w:ascii="Cambria Math" w:hAnsi="Cambria Math" w:cs="Cambria Math"/>
        </w:rPr>
        <w:t>‑</w:t>
      </w:r>
      <w:r>
        <w:t>year follow</w:t>
      </w:r>
      <w:r>
        <w:rPr>
          <w:rFonts w:ascii="Cambria Math" w:hAnsi="Cambria Math" w:cs="Cambria Math"/>
        </w:rPr>
        <w:t>‑</w:t>
      </w:r>
      <w:r>
        <w:t>up data available. Participants were grouped as having no sleep disorder (84%), a pre</w:t>
      </w:r>
      <w:r>
        <w:rPr>
          <w:rFonts w:ascii="Cambria Math" w:hAnsi="Cambria Math" w:cs="Cambria Math"/>
        </w:rPr>
        <w:t>‑</w:t>
      </w:r>
      <w:r>
        <w:t>existing sleep disorder (9%), or a new sleep disorder after TBI (7%).</w:t>
      </w:r>
    </w:p>
    <w:p w14:paraId="5A791BB4" w14:textId="4F79041E" w:rsidR="00615CAD" w:rsidRPr="00FA28FF" w:rsidRDefault="00615CAD" w:rsidP="000B1BE7">
      <w:pPr>
        <w:pStyle w:val="Heading3"/>
      </w:pPr>
      <w:r>
        <w:t>How was the study conducted?</w:t>
      </w:r>
    </w:p>
    <w:p w14:paraId="279E757B" w14:textId="77777777" w:rsidR="00BD0FDD" w:rsidRDefault="00BD0FDD" w:rsidP="000B1BE7">
      <w:pPr>
        <w:pStyle w:val="Body"/>
      </w:pPr>
      <w:r w:rsidRPr="00EE5AAA">
        <w:rPr>
          <w:b/>
          <w:bCs w:val="0"/>
        </w:rPr>
        <w:t>Sleep disorders</w:t>
      </w:r>
      <w:r>
        <w:t xml:space="preserve">: </w:t>
      </w:r>
      <w:r w:rsidRPr="00BD0FDD">
        <w:t>At the one</w:t>
      </w:r>
      <w:r w:rsidRPr="00BD0FDD">
        <w:rPr>
          <w:rFonts w:ascii="Cambria Math" w:hAnsi="Cambria Math" w:cs="Cambria Math"/>
        </w:rPr>
        <w:t>‑</w:t>
      </w:r>
      <w:r w:rsidRPr="00BD0FDD">
        <w:t>year follow</w:t>
      </w:r>
      <w:r w:rsidRPr="00BD0FDD">
        <w:rPr>
          <w:rFonts w:ascii="Cambria Math" w:hAnsi="Cambria Math" w:cs="Cambria Math"/>
        </w:rPr>
        <w:t>‑</w:t>
      </w:r>
      <w:r w:rsidRPr="00BD0FDD">
        <w:t>up, participants reported whether a doctor had diagnosed them with a sleep disorder and when it began, classifying them as having no sleep disorder, a pre</w:t>
      </w:r>
      <w:r w:rsidRPr="00BD0FDD">
        <w:rPr>
          <w:rFonts w:ascii="Cambria Math" w:hAnsi="Cambria Math" w:cs="Cambria Math"/>
        </w:rPr>
        <w:t>‑</w:t>
      </w:r>
      <w:r w:rsidRPr="00BD0FDD">
        <w:t xml:space="preserve">existing disorder, or a new disorder after TBI. </w:t>
      </w:r>
    </w:p>
    <w:p w14:paraId="315A1380" w14:textId="77777777" w:rsidR="00BD0FDD" w:rsidRDefault="00BD0FDD" w:rsidP="000B1BE7">
      <w:pPr>
        <w:pStyle w:val="Body"/>
      </w:pPr>
      <w:r w:rsidRPr="00EE5AAA">
        <w:rPr>
          <w:b/>
          <w:bCs w:val="0"/>
        </w:rPr>
        <w:t>BMI (Body Mass Index):</w:t>
      </w:r>
      <w:r w:rsidRPr="00BD0FDD">
        <w:t xml:space="preserve"> </w:t>
      </w:r>
      <w:r>
        <w:t>H</w:t>
      </w:r>
      <w:r w:rsidRPr="00BD0FDD">
        <w:t>eight and weigh</w:t>
      </w:r>
      <w:r>
        <w:t>t was</w:t>
      </w:r>
      <w:r w:rsidRPr="00BD0FDD">
        <w:t xml:space="preserve"> recorded at rehabilitation admission and self</w:t>
      </w:r>
      <w:r w:rsidRPr="00BD0FDD">
        <w:rPr>
          <w:rFonts w:ascii="Cambria Math" w:hAnsi="Cambria Math" w:cs="Cambria Math"/>
        </w:rPr>
        <w:t>‑</w:t>
      </w:r>
      <w:r w:rsidRPr="00BD0FDD">
        <w:t xml:space="preserve">reported at one year, with standard categories for underweight, healthy weight, overweight, and obesity. </w:t>
      </w:r>
    </w:p>
    <w:p w14:paraId="773E5935" w14:textId="77777777" w:rsidR="00BD0FDD" w:rsidRDefault="00BD0FDD" w:rsidP="000B1BE7">
      <w:pPr>
        <w:pStyle w:val="Body"/>
      </w:pPr>
      <w:r w:rsidRPr="00EE5AAA">
        <w:rPr>
          <w:b/>
          <w:bCs w:val="0"/>
        </w:rPr>
        <w:t>Recovery outcomes</w:t>
      </w:r>
      <w:r>
        <w:t>: How well participants recovered</w:t>
      </w:r>
      <w:r w:rsidRPr="00BD0FDD">
        <w:t xml:space="preserve"> was assessed at one year using the Extended Glasgow Outcome Scale (GOSE) for overall functioning and the FIM Cognitive subscale for thinking and communication abilities.</w:t>
      </w:r>
    </w:p>
    <w:p w14:paraId="1C9B8D05" w14:textId="77777777" w:rsidR="00BD0FDD" w:rsidRDefault="00BD0FDD" w:rsidP="000B1BE7">
      <w:pPr>
        <w:pStyle w:val="Body"/>
      </w:pPr>
      <w:r w:rsidRPr="00EE5AAA">
        <w:rPr>
          <w:b/>
          <w:bCs w:val="0"/>
        </w:rPr>
        <w:lastRenderedPageBreak/>
        <w:t>Mental health</w:t>
      </w:r>
      <w:r>
        <w:t xml:space="preserve">: </w:t>
      </w:r>
      <w:r w:rsidRPr="00BD0FDD">
        <w:t>Depression and anxiety were measured using the PHQ</w:t>
      </w:r>
      <w:r w:rsidRPr="00BD0FDD">
        <w:rPr>
          <w:rFonts w:ascii="Cambria Math" w:hAnsi="Cambria Math" w:cs="Cambria Math"/>
        </w:rPr>
        <w:t>‑</w:t>
      </w:r>
      <w:r w:rsidRPr="00BD0FDD">
        <w:t>9 and GAD</w:t>
      </w:r>
      <w:r w:rsidRPr="00BD0FDD">
        <w:rPr>
          <w:rFonts w:ascii="Cambria Math" w:hAnsi="Cambria Math" w:cs="Cambria Math"/>
        </w:rPr>
        <w:t>‑</w:t>
      </w:r>
      <w:r w:rsidRPr="00BD0FDD">
        <w:t xml:space="preserve">7 questionnaires. </w:t>
      </w:r>
    </w:p>
    <w:p w14:paraId="1D000007" w14:textId="64F22F7C" w:rsidR="00615CAD" w:rsidRDefault="00BD0FDD" w:rsidP="006B5222">
      <w:pPr>
        <w:pStyle w:val="Body"/>
      </w:pPr>
      <w:r w:rsidRPr="00BD0FDD">
        <w:t xml:space="preserve">Statistical analyses used logistic and linear regression to examine relationships among BMI, sleep disorders, and recovery while </w:t>
      </w:r>
      <w:proofErr w:type="gramStart"/>
      <w:r w:rsidRPr="00BD0FDD">
        <w:t>controlling for</w:t>
      </w:r>
      <w:proofErr w:type="gramEnd"/>
      <w:r w:rsidRPr="00BD0FDD">
        <w:t xml:space="preserve"> demographic, injury, and health factors.</w:t>
      </w:r>
    </w:p>
    <w:p w14:paraId="7403FEC6" w14:textId="77777777" w:rsidR="00CB4C5B" w:rsidRDefault="00CB4C5B" w:rsidP="00CB4C5B">
      <w:pPr>
        <w:pStyle w:val="Heading3"/>
      </w:pPr>
      <w:r>
        <w:t>How can people use the results?</w:t>
      </w:r>
    </w:p>
    <w:p w14:paraId="230B546B" w14:textId="3C03F262" w:rsidR="00BD0FDD" w:rsidRDefault="00BD0FDD" w:rsidP="00EE5AAA">
      <w:pPr>
        <w:pStyle w:val="Body"/>
        <w:spacing w:before="120"/>
      </w:pPr>
      <w:r>
        <w:rPr>
          <w:b/>
          <w:bCs w:val="0"/>
        </w:rPr>
        <w:t xml:space="preserve">Individuals with </w:t>
      </w:r>
      <w:r w:rsidRPr="00EE5AAA">
        <w:rPr>
          <w:b/>
          <w:bCs w:val="0"/>
        </w:rPr>
        <w:t>TBI</w:t>
      </w:r>
      <w:r>
        <w:t>: Individuals with moderate</w:t>
      </w:r>
      <w:r>
        <w:rPr>
          <w:rFonts w:ascii="Cambria Math" w:hAnsi="Cambria Math" w:cs="Cambria Math"/>
        </w:rPr>
        <w:t>‑</w:t>
      </w:r>
      <w:r>
        <w:t>to</w:t>
      </w:r>
      <w:r>
        <w:rPr>
          <w:rFonts w:ascii="Cambria Math" w:hAnsi="Cambria Math" w:cs="Cambria Math"/>
        </w:rPr>
        <w:t>‑</w:t>
      </w:r>
      <w:r>
        <w:t>severe TBI should discuss sleep concerns with their doctor and request screening if they experience poor sleep or daytime fatigue. Maintaining a healthy weight and staying physically active, as approved by the care team, may reduce sleep problems and support recovery.</w:t>
      </w:r>
    </w:p>
    <w:p w14:paraId="04B24C0A" w14:textId="77777777" w:rsidR="00BD0FDD" w:rsidRDefault="00BD0FDD" w:rsidP="00BD0FDD">
      <w:pPr>
        <w:pStyle w:val="Body"/>
      </w:pPr>
      <w:r w:rsidRPr="00EE5AAA">
        <w:rPr>
          <w:b/>
          <w:bCs w:val="0"/>
        </w:rPr>
        <w:t>Families and caregivers</w:t>
      </w:r>
      <w:r>
        <w:t>: Sleep problems are common after TBI and can affect recovery. Caregivers can support healing by promoting consistent sleep routines, a restful sleep environment, and raising sleep concerns with the care team, along with encouraging healthy eating and light physical activity.</w:t>
      </w:r>
    </w:p>
    <w:p w14:paraId="471BD3D4" w14:textId="77777777" w:rsidR="00BD0FDD" w:rsidRDefault="00BD0FDD" w:rsidP="00BD0FDD">
      <w:pPr>
        <w:pStyle w:val="Body"/>
      </w:pPr>
      <w:r w:rsidRPr="00EE5AAA">
        <w:rPr>
          <w:b/>
          <w:bCs w:val="0"/>
        </w:rPr>
        <w:t>Clinicians</w:t>
      </w:r>
      <w:r>
        <w:t>: Routine screening for sleep disorders should be part of TBI care, especially for younger and overweight or obese patients. Early treatment, along with weight management guidance and referrals to sleep specialists, may improve cognitive and functional outcomes.</w:t>
      </w:r>
    </w:p>
    <w:p w14:paraId="119A4EB3" w14:textId="77777777" w:rsidR="00BD0FDD" w:rsidRDefault="00BD0FDD" w:rsidP="00BD0FDD">
      <w:pPr>
        <w:pStyle w:val="Body"/>
      </w:pPr>
      <w:r w:rsidRPr="00EE5AAA">
        <w:rPr>
          <w:b/>
          <w:bCs w:val="0"/>
        </w:rPr>
        <w:t>Researchers</w:t>
      </w:r>
      <w:r>
        <w:t>: Future research should use objective sleep and body composition measures, follow patients over time, and include control groups to better clarify relationships between weight, sleep, and TBI recovery.</w:t>
      </w:r>
    </w:p>
    <w:p w14:paraId="16D616DC" w14:textId="529C9009" w:rsidR="00BD0FDD" w:rsidRDefault="00BD0FDD" w:rsidP="00EE5AAA">
      <w:pPr>
        <w:pStyle w:val="Body"/>
      </w:pPr>
      <w:r w:rsidRPr="00EE5AAA">
        <w:rPr>
          <w:b/>
          <w:bCs w:val="0"/>
        </w:rPr>
        <w:t>Policymakers and healthcare systems</w:t>
      </w:r>
      <w:r>
        <w:t>: Findings support integrating sleep screening, sleep education, and lifestyle programs into standard TBI rehabilitation services.</w:t>
      </w:r>
    </w:p>
    <w:p w14:paraId="1F9A7C58" w14:textId="1810998D" w:rsidR="00CB4C5B" w:rsidRDefault="007072FC" w:rsidP="007072FC">
      <w:pPr>
        <w:pStyle w:val="Heading3"/>
      </w:pPr>
      <w:r>
        <w:t>Reference</w:t>
      </w:r>
    </w:p>
    <w:p w14:paraId="73578F32" w14:textId="7E13A48C" w:rsidR="00BD0FDD" w:rsidRDefault="007072FC" w:rsidP="00EE5AAA">
      <w:pPr>
        <w:pStyle w:val="Body"/>
      </w:pPr>
      <w:r>
        <w:t xml:space="preserve">Ding, K., Salter, A., Driver, S., Hammond, F. M., Dreer, L. E., Nakase-Richardson, R., &amp; Bell, K. (2025). Body mass index and sleep disorders after moderate-to-severe traumatic brain injury – a national TBI model systems study. </w:t>
      </w:r>
      <w:r>
        <w:rPr>
          <w:i/>
        </w:rPr>
        <w:t>Brain Injury</w:t>
      </w:r>
      <w:r>
        <w:t xml:space="preserve">, </w:t>
      </w:r>
      <w:r>
        <w:rPr>
          <w:i/>
        </w:rPr>
        <w:t>39</w:t>
      </w:r>
      <w:r>
        <w:t>(7), 571–578. https://doi.org/10.1080/02699052.2025.2454422</w:t>
      </w:r>
    </w:p>
    <w:p w14:paraId="3D46F7D7" w14:textId="7778E0DE" w:rsidR="00CB4C5B" w:rsidRPr="00317B84" w:rsidRDefault="007072FC" w:rsidP="007072FC">
      <w:pPr>
        <w:pStyle w:val="Heading3"/>
      </w:pPr>
      <w:r>
        <w:t>Disclaimer</w:t>
      </w:r>
    </w:p>
    <w:p w14:paraId="080EC9ED" w14:textId="618A8713" w:rsidR="004C59F0" w:rsidRDefault="004C59F0" w:rsidP="002F70B2">
      <w:pPr>
        <w:pStyle w:val="Background"/>
        <w:jc w:val="left"/>
        <w:rPr>
          <w:color w:val="000000" w:themeColor="text1"/>
        </w:rPr>
      </w:pPr>
      <w:r>
        <w:rPr>
          <w:color w:val="000000" w:themeColor="text1"/>
        </w:rPr>
        <w:t>The contents of this quick review were developed under a grant from the National Institute on Disability, Independent Living, and Rehabilitation Research (NIDILRR grant number 90DPKT0009). NIDILRR is a Center within the Administration for Community Living (ACL), Department of Health and Human Services (HHS). The contents of this quick review do not necessarily represent the policy of NIDILRR, ACL, HHS, and you should not assume endorsement by the Federal Government.</w:t>
      </w:r>
    </w:p>
    <w:p w14:paraId="2F88042A" w14:textId="77777777" w:rsidR="00E27ED4" w:rsidRPr="00085CC9" w:rsidRDefault="00E27ED4" w:rsidP="00E27ED4">
      <w:pPr>
        <w:autoSpaceDE w:val="0"/>
        <w:autoSpaceDN w:val="0"/>
        <w:adjustRightInd w:val="0"/>
        <w:spacing w:after="0" w:line="360" w:lineRule="auto"/>
        <w:rPr>
          <w:rFonts w:ascii="Arial Narrow" w:hAnsi="Arial Narrow" w:cs="Consolas"/>
          <w:color w:val="000000"/>
          <w:sz w:val="18"/>
          <w:szCs w:val="18"/>
        </w:rPr>
      </w:pPr>
      <w:r w:rsidRPr="00085CC9">
        <w:rPr>
          <w:rFonts w:ascii="Arial Narrow" w:hAnsi="Arial Narrow" w:cs="Consolas"/>
          <w:color w:val="000000"/>
          <w:sz w:val="18"/>
          <w:szCs w:val="18"/>
        </w:rPr>
        <w:t xml:space="preserve">The content of this Quick Review was generated </w:t>
      </w:r>
      <w:r w:rsidRPr="00066BDE">
        <w:rPr>
          <w:rFonts w:ascii="Arial Narrow" w:hAnsi="Arial Narrow" w:cs="Consolas"/>
          <w:color w:val="000000"/>
          <w:sz w:val="18"/>
          <w:szCs w:val="18"/>
        </w:rPr>
        <w:t>and edited</w:t>
      </w:r>
      <w:r>
        <w:rPr>
          <w:rFonts w:ascii="Arial Narrow" w:hAnsi="Arial Narrow" w:cs="Consolas"/>
          <w:color w:val="000000"/>
          <w:sz w:val="18"/>
          <w:szCs w:val="18"/>
        </w:rPr>
        <w:t xml:space="preserve"> </w:t>
      </w:r>
      <w:r w:rsidRPr="00085CC9">
        <w:rPr>
          <w:rFonts w:ascii="Arial Narrow" w:hAnsi="Arial Narrow" w:cs="Consolas"/>
          <w:color w:val="000000"/>
          <w:sz w:val="18"/>
          <w:szCs w:val="18"/>
        </w:rPr>
        <w:t>using Claude and Microsoft Co-Pilot and was carefully reviewed and edited by experts to ensure accuracy.</w:t>
      </w:r>
    </w:p>
    <w:p w14:paraId="4D7597D9" w14:textId="77777777" w:rsidR="00E27ED4" w:rsidRDefault="00E27ED4" w:rsidP="002F70B2">
      <w:pPr>
        <w:pStyle w:val="Background"/>
        <w:jc w:val="left"/>
      </w:pPr>
    </w:p>
    <w:sectPr w:rsidR="00E27ED4" w:rsidSect="00615CAD">
      <w:type w:val="continuous"/>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127C" w14:textId="77777777" w:rsidR="00400CE6" w:rsidRDefault="00400CE6">
      <w:pPr>
        <w:spacing w:before="0" w:after="0" w:line="240" w:lineRule="auto"/>
      </w:pPr>
      <w:r>
        <w:separator/>
      </w:r>
    </w:p>
  </w:endnote>
  <w:endnote w:type="continuationSeparator" w:id="0">
    <w:p w14:paraId="611C1150" w14:textId="77777777" w:rsidR="00400CE6" w:rsidRDefault="00400CE6">
      <w:pPr>
        <w:spacing w:before="0" w:after="0" w:line="240" w:lineRule="auto"/>
      </w:pPr>
      <w:r>
        <w:continuationSeparator/>
      </w:r>
    </w:p>
  </w:endnote>
  <w:endnote w:type="continuationNotice" w:id="1">
    <w:p w14:paraId="4AC038E2" w14:textId="77777777" w:rsidR="00400CE6" w:rsidRDefault="00400C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Times New 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CFF" w14:textId="127B3455" w:rsidR="009154AD" w:rsidRPr="004C59F0" w:rsidRDefault="004C59F0" w:rsidP="00615CAD">
    <w:pPr>
      <w:pStyle w:val="Header"/>
      <w:shd w:val="clear" w:color="auto" w:fill="CA602C"/>
      <w:tabs>
        <w:tab w:val="left" w:pos="1710"/>
      </w:tabs>
      <w:spacing w:line="280" w:lineRule="exact"/>
      <w:ind w:left="-72" w:right="-72"/>
      <w:jc w:val="center"/>
      <w:rPr>
        <w:rFonts w:ascii="Arial" w:hAnsi="Arial" w:cs="Arial"/>
        <w:color w:val="FFFFFF" w:themeColor="background1"/>
        <w:sz w:val="20"/>
        <w:szCs w:val="20"/>
      </w:rPr>
    </w:pPr>
    <w:hyperlink r:id="rId1" w:history="1">
      <w:r w:rsidRPr="004C59F0">
        <w:rPr>
          <w:rStyle w:val="Hyperlink"/>
          <w:color w:val="FFFFFF" w:themeColor="background1"/>
          <w:u w:val="none"/>
        </w:rPr>
        <w:t>https://msktc.org/tbi</w:t>
      </w:r>
    </w:hyperlink>
    <w:r w:rsidRPr="004C59F0">
      <w:rPr>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7B16" w14:textId="77777777" w:rsidR="00400CE6" w:rsidRPr="006C7FDE" w:rsidRDefault="00400CE6" w:rsidP="006C7FDE">
      <w:pPr>
        <w:pStyle w:val="Footer"/>
      </w:pPr>
    </w:p>
  </w:footnote>
  <w:footnote w:type="continuationSeparator" w:id="0">
    <w:p w14:paraId="3A06022D" w14:textId="77777777" w:rsidR="00400CE6" w:rsidRPr="006C7FDE" w:rsidRDefault="00400CE6" w:rsidP="006C7FDE">
      <w:pPr>
        <w:pStyle w:val="Footer"/>
      </w:pPr>
    </w:p>
  </w:footnote>
  <w:footnote w:type="continuationNotice" w:id="1">
    <w:p w14:paraId="55BA4FB2" w14:textId="77777777" w:rsidR="00400CE6" w:rsidRDefault="00400CE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F73D" w14:textId="77777777" w:rsidR="009154AD" w:rsidRPr="00282533" w:rsidRDefault="009154AD" w:rsidP="00B725C0">
    <w:pPr>
      <w:pStyle w:val="Header"/>
      <w:shd w:val="clear" w:color="auto" w:fill="1D4F90"/>
      <w:tabs>
        <w:tab w:val="left" w:pos="1710"/>
      </w:tabs>
      <w:spacing w:after="240" w:line="280" w:lineRule="exact"/>
      <w:ind w:left="-72" w:right="-72"/>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F19"/>
    <w:multiLevelType w:val="hybridMultilevel"/>
    <w:tmpl w:val="342E0F6A"/>
    <w:lvl w:ilvl="0" w:tplc="933610EA">
      <w:start w:val="1"/>
      <w:numFmt w:val="bullet"/>
      <w:lvlText w:val=""/>
      <w:lvlJc w:val="left"/>
      <w:pPr>
        <w:ind w:left="720" w:hanging="360"/>
      </w:pPr>
      <w:rPr>
        <w:rFonts w:ascii="Symbol" w:hAnsi="Symbol"/>
      </w:rPr>
    </w:lvl>
    <w:lvl w:ilvl="1" w:tplc="2BDAC74A">
      <w:start w:val="1"/>
      <w:numFmt w:val="bullet"/>
      <w:lvlText w:val=""/>
      <w:lvlJc w:val="left"/>
      <w:pPr>
        <w:ind w:left="720" w:hanging="360"/>
      </w:pPr>
      <w:rPr>
        <w:rFonts w:ascii="Symbol" w:hAnsi="Symbol"/>
      </w:rPr>
    </w:lvl>
    <w:lvl w:ilvl="2" w:tplc="01567FD0">
      <w:start w:val="1"/>
      <w:numFmt w:val="bullet"/>
      <w:lvlText w:val=""/>
      <w:lvlJc w:val="left"/>
      <w:pPr>
        <w:ind w:left="720" w:hanging="360"/>
      </w:pPr>
      <w:rPr>
        <w:rFonts w:ascii="Symbol" w:hAnsi="Symbol"/>
      </w:rPr>
    </w:lvl>
    <w:lvl w:ilvl="3" w:tplc="CFAE0404">
      <w:start w:val="1"/>
      <w:numFmt w:val="bullet"/>
      <w:lvlText w:val=""/>
      <w:lvlJc w:val="left"/>
      <w:pPr>
        <w:ind w:left="720" w:hanging="360"/>
      </w:pPr>
      <w:rPr>
        <w:rFonts w:ascii="Symbol" w:hAnsi="Symbol"/>
      </w:rPr>
    </w:lvl>
    <w:lvl w:ilvl="4" w:tplc="8E3038A2">
      <w:start w:val="1"/>
      <w:numFmt w:val="bullet"/>
      <w:lvlText w:val=""/>
      <w:lvlJc w:val="left"/>
      <w:pPr>
        <w:ind w:left="720" w:hanging="360"/>
      </w:pPr>
      <w:rPr>
        <w:rFonts w:ascii="Symbol" w:hAnsi="Symbol"/>
      </w:rPr>
    </w:lvl>
    <w:lvl w:ilvl="5" w:tplc="EFD0BE5A">
      <w:start w:val="1"/>
      <w:numFmt w:val="bullet"/>
      <w:lvlText w:val=""/>
      <w:lvlJc w:val="left"/>
      <w:pPr>
        <w:ind w:left="720" w:hanging="360"/>
      </w:pPr>
      <w:rPr>
        <w:rFonts w:ascii="Symbol" w:hAnsi="Symbol"/>
      </w:rPr>
    </w:lvl>
    <w:lvl w:ilvl="6" w:tplc="25A0B25E">
      <w:start w:val="1"/>
      <w:numFmt w:val="bullet"/>
      <w:lvlText w:val=""/>
      <w:lvlJc w:val="left"/>
      <w:pPr>
        <w:ind w:left="720" w:hanging="360"/>
      </w:pPr>
      <w:rPr>
        <w:rFonts w:ascii="Symbol" w:hAnsi="Symbol"/>
      </w:rPr>
    </w:lvl>
    <w:lvl w:ilvl="7" w:tplc="71F2DD0C">
      <w:start w:val="1"/>
      <w:numFmt w:val="bullet"/>
      <w:lvlText w:val=""/>
      <w:lvlJc w:val="left"/>
      <w:pPr>
        <w:ind w:left="720" w:hanging="360"/>
      </w:pPr>
      <w:rPr>
        <w:rFonts w:ascii="Symbol" w:hAnsi="Symbol"/>
      </w:rPr>
    </w:lvl>
    <w:lvl w:ilvl="8" w:tplc="AADE7102">
      <w:start w:val="1"/>
      <w:numFmt w:val="bullet"/>
      <w:lvlText w:val=""/>
      <w:lvlJc w:val="left"/>
      <w:pPr>
        <w:ind w:left="720" w:hanging="360"/>
      </w:pPr>
      <w:rPr>
        <w:rFonts w:ascii="Symbol" w:hAnsi="Symbol"/>
      </w:rPr>
    </w:lvl>
  </w:abstractNum>
  <w:abstractNum w:abstractNumId="1" w15:restartNumberingAfterBreak="0">
    <w:nsid w:val="224B55DF"/>
    <w:multiLevelType w:val="hybridMultilevel"/>
    <w:tmpl w:val="453C9E94"/>
    <w:lvl w:ilvl="0" w:tplc="1C043076">
      <w:start w:val="1"/>
      <w:numFmt w:val="bullet"/>
      <w:lvlText w:val=""/>
      <w:lvlJc w:val="left"/>
      <w:pPr>
        <w:ind w:left="720" w:hanging="360"/>
      </w:pPr>
      <w:rPr>
        <w:rFonts w:ascii="Symbol" w:hAnsi="Symbol"/>
      </w:rPr>
    </w:lvl>
    <w:lvl w:ilvl="1" w:tplc="6E6EF2D6">
      <w:start w:val="1"/>
      <w:numFmt w:val="bullet"/>
      <w:lvlText w:val=""/>
      <w:lvlJc w:val="left"/>
      <w:pPr>
        <w:ind w:left="720" w:hanging="360"/>
      </w:pPr>
      <w:rPr>
        <w:rFonts w:ascii="Symbol" w:hAnsi="Symbol"/>
      </w:rPr>
    </w:lvl>
    <w:lvl w:ilvl="2" w:tplc="9E2A24BA">
      <w:start w:val="1"/>
      <w:numFmt w:val="bullet"/>
      <w:lvlText w:val=""/>
      <w:lvlJc w:val="left"/>
      <w:pPr>
        <w:ind w:left="720" w:hanging="360"/>
      </w:pPr>
      <w:rPr>
        <w:rFonts w:ascii="Symbol" w:hAnsi="Symbol"/>
      </w:rPr>
    </w:lvl>
    <w:lvl w:ilvl="3" w:tplc="547205C8">
      <w:start w:val="1"/>
      <w:numFmt w:val="bullet"/>
      <w:lvlText w:val=""/>
      <w:lvlJc w:val="left"/>
      <w:pPr>
        <w:ind w:left="720" w:hanging="360"/>
      </w:pPr>
      <w:rPr>
        <w:rFonts w:ascii="Symbol" w:hAnsi="Symbol"/>
      </w:rPr>
    </w:lvl>
    <w:lvl w:ilvl="4" w:tplc="481494CA">
      <w:start w:val="1"/>
      <w:numFmt w:val="bullet"/>
      <w:lvlText w:val=""/>
      <w:lvlJc w:val="left"/>
      <w:pPr>
        <w:ind w:left="720" w:hanging="360"/>
      </w:pPr>
      <w:rPr>
        <w:rFonts w:ascii="Symbol" w:hAnsi="Symbol"/>
      </w:rPr>
    </w:lvl>
    <w:lvl w:ilvl="5" w:tplc="888CED36">
      <w:start w:val="1"/>
      <w:numFmt w:val="bullet"/>
      <w:lvlText w:val=""/>
      <w:lvlJc w:val="left"/>
      <w:pPr>
        <w:ind w:left="720" w:hanging="360"/>
      </w:pPr>
      <w:rPr>
        <w:rFonts w:ascii="Symbol" w:hAnsi="Symbol"/>
      </w:rPr>
    </w:lvl>
    <w:lvl w:ilvl="6" w:tplc="E9D8B880">
      <w:start w:val="1"/>
      <w:numFmt w:val="bullet"/>
      <w:lvlText w:val=""/>
      <w:lvlJc w:val="left"/>
      <w:pPr>
        <w:ind w:left="720" w:hanging="360"/>
      </w:pPr>
      <w:rPr>
        <w:rFonts w:ascii="Symbol" w:hAnsi="Symbol"/>
      </w:rPr>
    </w:lvl>
    <w:lvl w:ilvl="7" w:tplc="81D40312">
      <w:start w:val="1"/>
      <w:numFmt w:val="bullet"/>
      <w:lvlText w:val=""/>
      <w:lvlJc w:val="left"/>
      <w:pPr>
        <w:ind w:left="720" w:hanging="360"/>
      </w:pPr>
      <w:rPr>
        <w:rFonts w:ascii="Symbol" w:hAnsi="Symbol"/>
      </w:rPr>
    </w:lvl>
    <w:lvl w:ilvl="8" w:tplc="410245D0">
      <w:start w:val="1"/>
      <w:numFmt w:val="bullet"/>
      <w:lvlText w:val=""/>
      <w:lvlJc w:val="left"/>
      <w:pPr>
        <w:ind w:left="720" w:hanging="360"/>
      </w:pPr>
      <w:rPr>
        <w:rFonts w:ascii="Symbol" w:hAnsi="Symbol"/>
      </w:rPr>
    </w:lvl>
  </w:abstractNum>
  <w:abstractNum w:abstractNumId="2" w15:restartNumberingAfterBreak="0">
    <w:nsid w:val="282D0E4C"/>
    <w:multiLevelType w:val="hybridMultilevel"/>
    <w:tmpl w:val="6F1284CA"/>
    <w:lvl w:ilvl="0" w:tplc="DB5A8A12">
      <w:start w:val="1"/>
      <w:numFmt w:val="decimal"/>
      <w:lvlText w:val="%1."/>
      <w:lvlJc w:val="left"/>
      <w:pPr>
        <w:ind w:left="720" w:hanging="360"/>
      </w:pPr>
    </w:lvl>
    <w:lvl w:ilvl="1" w:tplc="5AC810E8">
      <w:start w:val="1"/>
      <w:numFmt w:val="decimal"/>
      <w:lvlText w:val="%2."/>
      <w:lvlJc w:val="left"/>
      <w:pPr>
        <w:ind w:left="720" w:hanging="360"/>
      </w:pPr>
    </w:lvl>
    <w:lvl w:ilvl="2" w:tplc="0570D77A">
      <w:start w:val="1"/>
      <w:numFmt w:val="decimal"/>
      <w:lvlText w:val="%3."/>
      <w:lvlJc w:val="left"/>
      <w:pPr>
        <w:ind w:left="720" w:hanging="360"/>
      </w:pPr>
    </w:lvl>
    <w:lvl w:ilvl="3" w:tplc="DDCA3CF6">
      <w:start w:val="1"/>
      <w:numFmt w:val="decimal"/>
      <w:lvlText w:val="%4."/>
      <w:lvlJc w:val="left"/>
      <w:pPr>
        <w:ind w:left="720" w:hanging="360"/>
      </w:pPr>
    </w:lvl>
    <w:lvl w:ilvl="4" w:tplc="1D6AE654">
      <w:start w:val="1"/>
      <w:numFmt w:val="decimal"/>
      <w:lvlText w:val="%5."/>
      <w:lvlJc w:val="left"/>
      <w:pPr>
        <w:ind w:left="720" w:hanging="360"/>
      </w:pPr>
    </w:lvl>
    <w:lvl w:ilvl="5" w:tplc="C6044146">
      <w:start w:val="1"/>
      <w:numFmt w:val="decimal"/>
      <w:lvlText w:val="%6."/>
      <w:lvlJc w:val="left"/>
      <w:pPr>
        <w:ind w:left="720" w:hanging="360"/>
      </w:pPr>
    </w:lvl>
    <w:lvl w:ilvl="6" w:tplc="94FE471C">
      <w:start w:val="1"/>
      <w:numFmt w:val="decimal"/>
      <w:lvlText w:val="%7."/>
      <w:lvlJc w:val="left"/>
      <w:pPr>
        <w:ind w:left="720" w:hanging="360"/>
      </w:pPr>
    </w:lvl>
    <w:lvl w:ilvl="7" w:tplc="7E0AB898">
      <w:start w:val="1"/>
      <w:numFmt w:val="decimal"/>
      <w:lvlText w:val="%8."/>
      <w:lvlJc w:val="left"/>
      <w:pPr>
        <w:ind w:left="720" w:hanging="360"/>
      </w:pPr>
    </w:lvl>
    <w:lvl w:ilvl="8" w:tplc="160ABF80">
      <w:start w:val="1"/>
      <w:numFmt w:val="decimal"/>
      <w:lvlText w:val="%9."/>
      <w:lvlJc w:val="left"/>
      <w:pPr>
        <w:ind w:left="720" w:hanging="360"/>
      </w:pPr>
    </w:lvl>
  </w:abstractNum>
  <w:abstractNum w:abstractNumId="3" w15:restartNumberingAfterBreak="0">
    <w:nsid w:val="2E8B4408"/>
    <w:multiLevelType w:val="hybridMultilevel"/>
    <w:tmpl w:val="B09C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F2C15"/>
    <w:multiLevelType w:val="hybridMultilevel"/>
    <w:tmpl w:val="C9E4A496"/>
    <w:lvl w:ilvl="0" w:tplc="75F812A6">
      <w:start w:val="1"/>
      <w:numFmt w:val="decimal"/>
      <w:lvlText w:val="%1."/>
      <w:lvlJc w:val="left"/>
      <w:pPr>
        <w:ind w:left="720" w:hanging="360"/>
      </w:pPr>
    </w:lvl>
    <w:lvl w:ilvl="1" w:tplc="EA0A405E">
      <w:start w:val="1"/>
      <w:numFmt w:val="decimal"/>
      <w:lvlText w:val="%2."/>
      <w:lvlJc w:val="left"/>
      <w:pPr>
        <w:ind w:left="720" w:hanging="360"/>
      </w:pPr>
    </w:lvl>
    <w:lvl w:ilvl="2" w:tplc="B52A8652">
      <w:start w:val="1"/>
      <w:numFmt w:val="decimal"/>
      <w:lvlText w:val="%3."/>
      <w:lvlJc w:val="left"/>
      <w:pPr>
        <w:ind w:left="720" w:hanging="360"/>
      </w:pPr>
    </w:lvl>
    <w:lvl w:ilvl="3" w:tplc="7E2CE0B0">
      <w:start w:val="1"/>
      <w:numFmt w:val="decimal"/>
      <w:lvlText w:val="%4."/>
      <w:lvlJc w:val="left"/>
      <w:pPr>
        <w:ind w:left="720" w:hanging="360"/>
      </w:pPr>
    </w:lvl>
    <w:lvl w:ilvl="4" w:tplc="5AAAC8AA">
      <w:start w:val="1"/>
      <w:numFmt w:val="decimal"/>
      <w:lvlText w:val="%5."/>
      <w:lvlJc w:val="left"/>
      <w:pPr>
        <w:ind w:left="720" w:hanging="360"/>
      </w:pPr>
    </w:lvl>
    <w:lvl w:ilvl="5" w:tplc="A3187C92">
      <w:start w:val="1"/>
      <w:numFmt w:val="decimal"/>
      <w:lvlText w:val="%6."/>
      <w:lvlJc w:val="left"/>
      <w:pPr>
        <w:ind w:left="720" w:hanging="360"/>
      </w:pPr>
    </w:lvl>
    <w:lvl w:ilvl="6" w:tplc="819E158E">
      <w:start w:val="1"/>
      <w:numFmt w:val="decimal"/>
      <w:lvlText w:val="%7."/>
      <w:lvlJc w:val="left"/>
      <w:pPr>
        <w:ind w:left="720" w:hanging="360"/>
      </w:pPr>
    </w:lvl>
    <w:lvl w:ilvl="7" w:tplc="4DB819B2">
      <w:start w:val="1"/>
      <w:numFmt w:val="decimal"/>
      <w:lvlText w:val="%8."/>
      <w:lvlJc w:val="left"/>
      <w:pPr>
        <w:ind w:left="720" w:hanging="360"/>
      </w:pPr>
    </w:lvl>
    <w:lvl w:ilvl="8" w:tplc="0CA226BE">
      <w:start w:val="1"/>
      <w:numFmt w:val="decimal"/>
      <w:lvlText w:val="%9."/>
      <w:lvlJc w:val="left"/>
      <w:pPr>
        <w:ind w:left="720" w:hanging="360"/>
      </w:pPr>
    </w:lvl>
  </w:abstractNum>
  <w:abstractNum w:abstractNumId="5" w15:restartNumberingAfterBreak="0">
    <w:nsid w:val="5FED4214"/>
    <w:multiLevelType w:val="hybridMultilevel"/>
    <w:tmpl w:val="99E8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15E28"/>
    <w:multiLevelType w:val="hybridMultilevel"/>
    <w:tmpl w:val="02EA08A8"/>
    <w:lvl w:ilvl="0" w:tplc="987664D6">
      <w:start w:val="1"/>
      <w:numFmt w:val="decimal"/>
      <w:lvlText w:val="%1."/>
      <w:lvlJc w:val="left"/>
      <w:pPr>
        <w:ind w:left="720" w:hanging="360"/>
      </w:pPr>
    </w:lvl>
    <w:lvl w:ilvl="1" w:tplc="CCE4E374">
      <w:start w:val="1"/>
      <w:numFmt w:val="decimal"/>
      <w:lvlText w:val="%2."/>
      <w:lvlJc w:val="left"/>
      <w:pPr>
        <w:ind w:left="720" w:hanging="360"/>
      </w:pPr>
    </w:lvl>
    <w:lvl w:ilvl="2" w:tplc="5C9070DC">
      <w:start w:val="1"/>
      <w:numFmt w:val="decimal"/>
      <w:lvlText w:val="%3."/>
      <w:lvlJc w:val="left"/>
      <w:pPr>
        <w:ind w:left="720" w:hanging="360"/>
      </w:pPr>
    </w:lvl>
    <w:lvl w:ilvl="3" w:tplc="4754D6C0">
      <w:start w:val="1"/>
      <w:numFmt w:val="decimal"/>
      <w:lvlText w:val="%4."/>
      <w:lvlJc w:val="left"/>
      <w:pPr>
        <w:ind w:left="720" w:hanging="360"/>
      </w:pPr>
    </w:lvl>
    <w:lvl w:ilvl="4" w:tplc="FD1A9112">
      <w:start w:val="1"/>
      <w:numFmt w:val="decimal"/>
      <w:lvlText w:val="%5."/>
      <w:lvlJc w:val="left"/>
      <w:pPr>
        <w:ind w:left="720" w:hanging="360"/>
      </w:pPr>
    </w:lvl>
    <w:lvl w:ilvl="5" w:tplc="F26EEC74">
      <w:start w:val="1"/>
      <w:numFmt w:val="decimal"/>
      <w:lvlText w:val="%6."/>
      <w:lvlJc w:val="left"/>
      <w:pPr>
        <w:ind w:left="720" w:hanging="360"/>
      </w:pPr>
    </w:lvl>
    <w:lvl w:ilvl="6" w:tplc="D36EC358">
      <w:start w:val="1"/>
      <w:numFmt w:val="decimal"/>
      <w:lvlText w:val="%7."/>
      <w:lvlJc w:val="left"/>
      <w:pPr>
        <w:ind w:left="720" w:hanging="360"/>
      </w:pPr>
    </w:lvl>
    <w:lvl w:ilvl="7" w:tplc="8B34C62C">
      <w:start w:val="1"/>
      <w:numFmt w:val="decimal"/>
      <w:lvlText w:val="%8."/>
      <w:lvlJc w:val="left"/>
      <w:pPr>
        <w:ind w:left="720" w:hanging="360"/>
      </w:pPr>
    </w:lvl>
    <w:lvl w:ilvl="8" w:tplc="2D9E71A8">
      <w:start w:val="1"/>
      <w:numFmt w:val="decimal"/>
      <w:lvlText w:val="%9."/>
      <w:lvlJc w:val="left"/>
      <w:pPr>
        <w:ind w:left="720" w:hanging="360"/>
      </w:pPr>
    </w:lvl>
  </w:abstractNum>
  <w:abstractNum w:abstractNumId="7" w15:restartNumberingAfterBreak="0">
    <w:nsid w:val="625224F2"/>
    <w:multiLevelType w:val="hybridMultilevel"/>
    <w:tmpl w:val="1A708B6E"/>
    <w:lvl w:ilvl="0" w:tplc="8EF6D7FE">
      <w:start w:val="1"/>
      <w:numFmt w:val="decimal"/>
      <w:lvlText w:val="%1."/>
      <w:lvlJc w:val="left"/>
      <w:pPr>
        <w:ind w:left="720" w:hanging="360"/>
      </w:pPr>
    </w:lvl>
    <w:lvl w:ilvl="1" w:tplc="BDB210C8">
      <w:start w:val="1"/>
      <w:numFmt w:val="decimal"/>
      <w:lvlText w:val="%2."/>
      <w:lvlJc w:val="left"/>
      <w:pPr>
        <w:ind w:left="720" w:hanging="360"/>
      </w:pPr>
    </w:lvl>
    <w:lvl w:ilvl="2" w:tplc="315AB3D6">
      <w:start w:val="1"/>
      <w:numFmt w:val="decimal"/>
      <w:lvlText w:val="%3."/>
      <w:lvlJc w:val="left"/>
      <w:pPr>
        <w:ind w:left="720" w:hanging="360"/>
      </w:pPr>
    </w:lvl>
    <w:lvl w:ilvl="3" w:tplc="C390E51A">
      <w:start w:val="1"/>
      <w:numFmt w:val="decimal"/>
      <w:lvlText w:val="%4."/>
      <w:lvlJc w:val="left"/>
      <w:pPr>
        <w:ind w:left="720" w:hanging="360"/>
      </w:pPr>
    </w:lvl>
    <w:lvl w:ilvl="4" w:tplc="A08EF9B6">
      <w:start w:val="1"/>
      <w:numFmt w:val="decimal"/>
      <w:lvlText w:val="%5."/>
      <w:lvlJc w:val="left"/>
      <w:pPr>
        <w:ind w:left="720" w:hanging="360"/>
      </w:pPr>
    </w:lvl>
    <w:lvl w:ilvl="5" w:tplc="410E0496">
      <w:start w:val="1"/>
      <w:numFmt w:val="decimal"/>
      <w:lvlText w:val="%6."/>
      <w:lvlJc w:val="left"/>
      <w:pPr>
        <w:ind w:left="720" w:hanging="360"/>
      </w:pPr>
    </w:lvl>
    <w:lvl w:ilvl="6" w:tplc="5DA02326">
      <w:start w:val="1"/>
      <w:numFmt w:val="decimal"/>
      <w:lvlText w:val="%7."/>
      <w:lvlJc w:val="left"/>
      <w:pPr>
        <w:ind w:left="720" w:hanging="360"/>
      </w:pPr>
    </w:lvl>
    <w:lvl w:ilvl="7" w:tplc="EDD6D2DA">
      <w:start w:val="1"/>
      <w:numFmt w:val="decimal"/>
      <w:lvlText w:val="%8."/>
      <w:lvlJc w:val="left"/>
      <w:pPr>
        <w:ind w:left="720" w:hanging="360"/>
      </w:pPr>
    </w:lvl>
    <w:lvl w:ilvl="8" w:tplc="B6B83F5A">
      <w:start w:val="1"/>
      <w:numFmt w:val="decimal"/>
      <w:lvlText w:val="%9."/>
      <w:lvlJc w:val="left"/>
      <w:pPr>
        <w:ind w:left="720" w:hanging="360"/>
      </w:pPr>
    </w:lvl>
  </w:abstractNum>
  <w:abstractNum w:abstractNumId="8" w15:restartNumberingAfterBreak="0">
    <w:nsid w:val="68611CB9"/>
    <w:multiLevelType w:val="hybridMultilevel"/>
    <w:tmpl w:val="D3DE7BD2"/>
    <w:lvl w:ilvl="0" w:tplc="A6E41E4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A516BFD"/>
    <w:multiLevelType w:val="hybridMultilevel"/>
    <w:tmpl w:val="2878E61E"/>
    <w:lvl w:ilvl="0" w:tplc="AD8E8CE2">
      <w:start w:val="1"/>
      <w:numFmt w:val="decimal"/>
      <w:lvlText w:val="%1."/>
      <w:lvlJc w:val="left"/>
      <w:pPr>
        <w:ind w:left="720" w:hanging="360"/>
      </w:pPr>
    </w:lvl>
    <w:lvl w:ilvl="1" w:tplc="238AACC2">
      <w:start w:val="1"/>
      <w:numFmt w:val="decimal"/>
      <w:lvlText w:val="%2."/>
      <w:lvlJc w:val="left"/>
      <w:pPr>
        <w:ind w:left="720" w:hanging="360"/>
      </w:pPr>
    </w:lvl>
    <w:lvl w:ilvl="2" w:tplc="2A7C4000">
      <w:start w:val="1"/>
      <w:numFmt w:val="decimal"/>
      <w:lvlText w:val="%3."/>
      <w:lvlJc w:val="left"/>
      <w:pPr>
        <w:ind w:left="720" w:hanging="360"/>
      </w:pPr>
    </w:lvl>
    <w:lvl w:ilvl="3" w:tplc="BFD25A58">
      <w:start w:val="1"/>
      <w:numFmt w:val="decimal"/>
      <w:lvlText w:val="%4."/>
      <w:lvlJc w:val="left"/>
      <w:pPr>
        <w:ind w:left="720" w:hanging="360"/>
      </w:pPr>
    </w:lvl>
    <w:lvl w:ilvl="4" w:tplc="467A10D6">
      <w:start w:val="1"/>
      <w:numFmt w:val="decimal"/>
      <w:lvlText w:val="%5."/>
      <w:lvlJc w:val="left"/>
      <w:pPr>
        <w:ind w:left="720" w:hanging="360"/>
      </w:pPr>
    </w:lvl>
    <w:lvl w:ilvl="5" w:tplc="2B860140">
      <w:start w:val="1"/>
      <w:numFmt w:val="decimal"/>
      <w:lvlText w:val="%6."/>
      <w:lvlJc w:val="left"/>
      <w:pPr>
        <w:ind w:left="720" w:hanging="360"/>
      </w:pPr>
    </w:lvl>
    <w:lvl w:ilvl="6" w:tplc="71844DF4">
      <w:start w:val="1"/>
      <w:numFmt w:val="decimal"/>
      <w:lvlText w:val="%7."/>
      <w:lvlJc w:val="left"/>
      <w:pPr>
        <w:ind w:left="720" w:hanging="360"/>
      </w:pPr>
    </w:lvl>
    <w:lvl w:ilvl="7" w:tplc="DDC6B3E6">
      <w:start w:val="1"/>
      <w:numFmt w:val="decimal"/>
      <w:lvlText w:val="%8."/>
      <w:lvlJc w:val="left"/>
      <w:pPr>
        <w:ind w:left="720" w:hanging="360"/>
      </w:pPr>
    </w:lvl>
    <w:lvl w:ilvl="8" w:tplc="F2A2BDD0">
      <w:start w:val="1"/>
      <w:numFmt w:val="decimal"/>
      <w:lvlText w:val="%9."/>
      <w:lvlJc w:val="left"/>
      <w:pPr>
        <w:ind w:left="720" w:hanging="360"/>
      </w:pPr>
    </w:lvl>
  </w:abstractNum>
  <w:abstractNum w:abstractNumId="10" w15:restartNumberingAfterBreak="0">
    <w:nsid w:val="6D3C53F5"/>
    <w:multiLevelType w:val="hybridMultilevel"/>
    <w:tmpl w:val="6B8415E6"/>
    <w:lvl w:ilvl="0" w:tplc="57A0ED4A">
      <w:start w:val="1"/>
      <w:numFmt w:val="decimal"/>
      <w:lvlText w:val="%1."/>
      <w:lvlJc w:val="left"/>
      <w:pPr>
        <w:ind w:left="720" w:hanging="360"/>
      </w:pPr>
    </w:lvl>
    <w:lvl w:ilvl="1" w:tplc="F80A2318">
      <w:start w:val="1"/>
      <w:numFmt w:val="decimal"/>
      <w:lvlText w:val="%2."/>
      <w:lvlJc w:val="left"/>
      <w:pPr>
        <w:ind w:left="720" w:hanging="360"/>
      </w:pPr>
    </w:lvl>
    <w:lvl w:ilvl="2" w:tplc="A9246742">
      <w:start w:val="1"/>
      <w:numFmt w:val="decimal"/>
      <w:lvlText w:val="%3."/>
      <w:lvlJc w:val="left"/>
      <w:pPr>
        <w:ind w:left="720" w:hanging="360"/>
      </w:pPr>
    </w:lvl>
    <w:lvl w:ilvl="3" w:tplc="EA46232C">
      <w:start w:val="1"/>
      <w:numFmt w:val="decimal"/>
      <w:lvlText w:val="%4."/>
      <w:lvlJc w:val="left"/>
      <w:pPr>
        <w:ind w:left="720" w:hanging="360"/>
      </w:pPr>
    </w:lvl>
    <w:lvl w:ilvl="4" w:tplc="9E548358">
      <w:start w:val="1"/>
      <w:numFmt w:val="decimal"/>
      <w:lvlText w:val="%5."/>
      <w:lvlJc w:val="left"/>
      <w:pPr>
        <w:ind w:left="720" w:hanging="360"/>
      </w:pPr>
    </w:lvl>
    <w:lvl w:ilvl="5" w:tplc="2B8E6810">
      <w:start w:val="1"/>
      <w:numFmt w:val="decimal"/>
      <w:lvlText w:val="%6."/>
      <w:lvlJc w:val="left"/>
      <w:pPr>
        <w:ind w:left="720" w:hanging="360"/>
      </w:pPr>
    </w:lvl>
    <w:lvl w:ilvl="6" w:tplc="89E48456">
      <w:start w:val="1"/>
      <w:numFmt w:val="decimal"/>
      <w:lvlText w:val="%7."/>
      <w:lvlJc w:val="left"/>
      <w:pPr>
        <w:ind w:left="720" w:hanging="360"/>
      </w:pPr>
    </w:lvl>
    <w:lvl w:ilvl="7" w:tplc="7ABAA8DC">
      <w:start w:val="1"/>
      <w:numFmt w:val="decimal"/>
      <w:lvlText w:val="%8."/>
      <w:lvlJc w:val="left"/>
      <w:pPr>
        <w:ind w:left="720" w:hanging="360"/>
      </w:pPr>
    </w:lvl>
    <w:lvl w:ilvl="8" w:tplc="94D66412">
      <w:start w:val="1"/>
      <w:numFmt w:val="decimal"/>
      <w:lvlText w:val="%9."/>
      <w:lvlJc w:val="left"/>
      <w:pPr>
        <w:ind w:left="720" w:hanging="360"/>
      </w:pPr>
    </w:lvl>
  </w:abstractNum>
  <w:abstractNum w:abstractNumId="11" w15:restartNumberingAfterBreak="0">
    <w:nsid w:val="77030421"/>
    <w:multiLevelType w:val="hybridMultilevel"/>
    <w:tmpl w:val="0672C6F6"/>
    <w:lvl w:ilvl="0" w:tplc="64601122">
      <w:start w:val="1"/>
      <w:numFmt w:val="bullet"/>
      <w:lvlText w:val=""/>
      <w:lvlJc w:val="left"/>
      <w:pPr>
        <w:ind w:left="720" w:hanging="360"/>
      </w:pPr>
      <w:rPr>
        <w:rFonts w:ascii="Symbol" w:hAnsi="Symbol"/>
      </w:rPr>
    </w:lvl>
    <w:lvl w:ilvl="1" w:tplc="B7F26F6C">
      <w:start w:val="1"/>
      <w:numFmt w:val="bullet"/>
      <w:lvlText w:val=""/>
      <w:lvlJc w:val="left"/>
      <w:pPr>
        <w:ind w:left="720" w:hanging="360"/>
      </w:pPr>
      <w:rPr>
        <w:rFonts w:ascii="Symbol" w:hAnsi="Symbol"/>
      </w:rPr>
    </w:lvl>
    <w:lvl w:ilvl="2" w:tplc="20188C4A">
      <w:start w:val="1"/>
      <w:numFmt w:val="bullet"/>
      <w:lvlText w:val=""/>
      <w:lvlJc w:val="left"/>
      <w:pPr>
        <w:ind w:left="720" w:hanging="360"/>
      </w:pPr>
      <w:rPr>
        <w:rFonts w:ascii="Symbol" w:hAnsi="Symbol"/>
      </w:rPr>
    </w:lvl>
    <w:lvl w:ilvl="3" w:tplc="59661304">
      <w:start w:val="1"/>
      <w:numFmt w:val="bullet"/>
      <w:lvlText w:val=""/>
      <w:lvlJc w:val="left"/>
      <w:pPr>
        <w:ind w:left="720" w:hanging="360"/>
      </w:pPr>
      <w:rPr>
        <w:rFonts w:ascii="Symbol" w:hAnsi="Symbol"/>
      </w:rPr>
    </w:lvl>
    <w:lvl w:ilvl="4" w:tplc="E31A18FA">
      <w:start w:val="1"/>
      <w:numFmt w:val="bullet"/>
      <w:lvlText w:val=""/>
      <w:lvlJc w:val="left"/>
      <w:pPr>
        <w:ind w:left="720" w:hanging="360"/>
      </w:pPr>
      <w:rPr>
        <w:rFonts w:ascii="Symbol" w:hAnsi="Symbol"/>
      </w:rPr>
    </w:lvl>
    <w:lvl w:ilvl="5" w:tplc="B86C796E">
      <w:start w:val="1"/>
      <w:numFmt w:val="bullet"/>
      <w:lvlText w:val=""/>
      <w:lvlJc w:val="left"/>
      <w:pPr>
        <w:ind w:left="720" w:hanging="360"/>
      </w:pPr>
      <w:rPr>
        <w:rFonts w:ascii="Symbol" w:hAnsi="Symbol"/>
      </w:rPr>
    </w:lvl>
    <w:lvl w:ilvl="6" w:tplc="D304F498">
      <w:start w:val="1"/>
      <w:numFmt w:val="bullet"/>
      <w:lvlText w:val=""/>
      <w:lvlJc w:val="left"/>
      <w:pPr>
        <w:ind w:left="720" w:hanging="360"/>
      </w:pPr>
      <w:rPr>
        <w:rFonts w:ascii="Symbol" w:hAnsi="Symbol"/>
      </w:rPr>
    </w:lvl>
    <w:lvl w:ilvl="7" w:tplc="2D8A91B4">
      <w:start w:val="1"/>
      <w:numFmt w:val="bullet"/>
      <w:lvlText w:val=""/>
      <w:lvlJc w:val="left"/>
      <w:pPr>
        <w:ind w:left="720" w:hanging="360"/>
      </w:pPr>
      <w:rPr>
        <w:rFonts w:ascii="Symbol" w:hAnsi="Symbol"/>
      </w:rPr>
    </w:lvl>
    <w:lvl w:ilvl="8" w:tplc="19CAB892">
      <w:start w:val="1"/>
      <w:numFmt w:val="bullet"/>
      <w:lvlText w:val=""/>
      <w:lvlJc w:val="left"/>
      <w:pPr>
        <w:ind w:left="720" w:hanging="360"/>
      </w:pPr>
      <w:rPr>
        <w:rFonts w:ascii="Symbol" w:hAnsi="Symbol"/>
      </w:rPr>
    </w:lvl>
  </w:abstractNum>
  <w:num w:numId="1" w16cid:durableId="1984234065">
    <w:abstractNumId w:val="3"/>
  </w:num>
  <w:num w:numId="2" w16cid:durableId="397364771">
    <w:abstractNumId w:val="5"/>
  </w:num>
  <w:num w:numId="3" w16cid:durableId="628780623">
    <w:abstractNumId w:val="9"/>
  </w:num>
  <w:num w:numId="4" w16cid:durableId="1190679782">
    <w:abstractNumId w:val="1"/>
  </w:num>
  <w:num w:numId="5" w16cid:durableId="1666587499">
    <w:abstractNumId w:val="6"/>
  </w:num>
  <w:num w:numId="6" w16cid:durableId="797576697">
    <w:abstractNumId w:val="10"/>
  </w:num>
  <w:num w:numId="7" w16cid:durableId="1581520183">
    <w:abstractNumId w:val="0"/>
  </w:num>
  <w:num w:numId="8" w16cid:durableId="381514811">
    <w:abstractNumId w:val="2"/>
  </w:num>
  <w:num w:numId="9" w16cid:durableId="1438595953">
    <w:abstractNumId w:val="4"/>
  </w:num>
  <w:num w:numId="10" w16cid:durableId="455024604">
    <w:abstractNumId w:val="11"/>
  </w:num>
  <w:num w:numId="11" w16cid:durableId="1585871814">
    <w:abstractNumId w:val="7"/>
  </w:num>
  <w:num w:numId="12" w16cid:durableId="12600685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DB"/>
    <w:rsid w:val="00012BD6"/>
    <w:rsid w:val="00040F2A"/>
    <w:rsid w:val="0004123D"/>
    <w:rsid w:val="0004207D"/>
    <w:rsid w:val="00057592"/>
    <w:rsid w:val="0007334C"/>
    <w:rsid w:val="000768E5"/>
    <w:rsid w:val="00080047"/>
    <w:rsid w:val="000B1BE7"/>
    <w:rsid w:val="000C63F6"/>
    <w:rsid w:val="000F7DA6"/>
    <w:rsid w:val="00101253"/>
    <w:rsid w:val="00105E82"/>
    <w:rsid w:val="00113EDB"/>
    <w:rsid w:val="00117A90"/>
    <w:rsid w:val="00127E75"/>
    <w:rsid w:val="001337EF"/>
    <w:rsid w:val="00147988"/>
    <w:rsid w:val="00157858"/>
    <w:rsid w:val="001725AA"/>
    <w:rsid w:val="00183D6A"/>
    <w:rsid w:val="00196510"/>
    <w:rsid w:val="001B4D9E"/>
    <w:rsid w:val="001D2DE7"/>
    <w:rsid w:val="001E236C"/>
    <w:rsid w:val="001F5587"/>
    <w:rsid w:val="00254C38"/>
    <w:rsid w:val="00264ECC"/>
    <w:rsid w:val="00265ED2"/>
    <w:rsid w:val="00270784"/>
    <w:rsid w:val="002730BC"/>
    <w:rsid w:val="00281593"/>
    <w:rsid w:val="002A5E48"/>
    <w:rsid w:val="002A7453"/>
    <w:rsid w:val="002B097A"/>
    <w:rsid w:val="002B0E1E"/>
    <w:rsid w:val="002E3CBE"/>
    <w:rsid w:val="002E5577"/>
    <w:rsid w:val="002F70B2"/>
    <w:rsid w:val="00317B84"/>
    <w:rsid w:val="00321A6B"/>
    <w:rsid w:val="00322FCA"/>
    <w:rsid w:val="00346CD8"/>
    <w:rsid w:val="00380DCF"/>
    <w:rsid w:val="00381201"/>
    <w:rsid w:val="003812EA"/>
    <w:rsid w:val="00387B3F"/>
    <w:rsid w:val="003A063B"/>
    <w:rsid w:val="003A4D5C"/>
    <w:rsid w:val="003D451D"/>
    <w:rsid w:val="00400CE6"/>
    <w:rsid w:val="00423930"/>
    <w:rsid w:val="0043355B"/>
    <w:rsid w:val="00445D1A"/>
    <w:rsid w:val="004663F7"/>
    <w:rsid w:val="004709C0"/>
    <w:rsid w:val="0047234A"/>
    <w:rsid w:val="00486F57"/>
    <w:rsid w:val="004B3B8B"/>
    <w:rsid w:val="004B53C9"/>
    <w:rsid w:val="004B71D3"/>
    <w:rsid w:val="004C59F0"/>
    <w:rsid w:val="004C6036"/>
    <w:rsid w:val="004F7772"/>
    <w:rsid w:val="005217BB"/>
    <w:rsid w:val="00522108"/>
    <w:rsid w:val="00525A6A"/>
    <w:rsid w:val="005439A8"/>
    <w:rsid w:val="00557B58"/>
    <w:rsid w:val="005D2332"/>
    <w:rsid w:val="00615CAD"/>
    <w:rsid w:val="0064519B"/>
    <w:rsid w:val="0066558D"/>
    <w:rsid w:val="00673FEA"/>
    <w:rsid w:val="00675B32"/>
    <w:rsid w:val="006B379E"/>
    <w:rsid w:val="006B5222"/>
    <w:rsid w:val="006C7FDE"/>
    <w:rsid w:val="006E1CAF"/>
    <w:rsid w:val="006E6158"/>
    <w:rsid w:val="006F7D09"/>
    <w:rsid w:val="007034C5"/>
    <w:rsid w:val="007069F2"/>
    <w:rsid w:val="007072FC"/>
    <w:rsid w:val="007126B2"/>
    <w:rsid w:val="00726446"/>
    <w:rsid w:val="00736FCA"/>
    <w:rsid w:val="00793240"/>
    <w:rsid w:val="007B17CB"/>
    <w:rsid w:val="007B64E2"/>
    <w:rsid w:val="007C71D6"/>
    <w:rsid w:val="007E1081"/>
    <w:rsid w:val="007E6A41"/>
    <w:rsid w:val="008034F6"/>
    <w:rsid w:val="00835888"/>
    <w:rsid w:val="0084779C"/>
    <w:rsid w:val="008538C8"/>
    <w:rsid w:val="008567C5"/>
    <w:rsid w:val="00861210"/>
    <w:rsid w:val="00864AFC"/>
    <w:rsid w:val="008B1EE7"/>
    <w:rsid w:val="008D6A74"/>
    <w:rsid w:val="008F1C67"/>
    <w:rsid w:val="008F230B"/>
    <w:rsid w:val="008F52C9"/>
    <w:rsid w:val="00914608"/>
    <w:rsid w:val="009154AD"/>
    <w:rsid w:val="00925EF3"/>
    <w:rsid w:val="0093353B"/>
    <w:rsid w:val="00946D2F"/>
    <w:rsid w:val="0097551C"/>
    <w:rsid w:val="009D05E2"/>
    <w:rsid w:val="009F7207"/>
    <w:rsid w:val="00A06388"/>
    <w:rsid w:val="00A138CB"/>
    <w:rsid w:val="00A27C6F"/>
    <w:rsid w:val="00A34025"/>
    <w:rsid w:val="00A3453C"/>
    <w:rsid w:val="00A44D86"/>
    <w:rsid w:val="00A570FB"/>
    <w:rsid w:val="00A76007"/>
    <w:rsid w:val="00A83B89"/>
    <w:rsid w:val="00A849F4"/>
    <w:rsid w:val="00AD689F"/>
    <w:rsid w:val="00AE5027"/>
    <w:rsid w:val="00B14189"/>
    <w:rsid w:val="00B329BC"/>
    <w:rsid w:val="00B5367C"/>
    <w:rsid w:val="00B5526D"/>
    <w:rsid w:val="00B711C2"/>
    <w:rsid w:val="00B725C0"/>
    <w:rsid w:val="00B7633C"/>
    <w:rsid w:val="00B803C6"/>
    <w:rsid w:val="00B90539"/>
    <w:rsid w:val="00B9788A"/>
    <w:rsid w:val="00BA191F"/>
    <w:rsid w:val="00BC40CE"/>
    <w:rsid w:val="00BD0FDD"/>
    <w:rsid w:val="00BD35D6"/>
    <w:rsid w:val="00BD51FF"/>
    <w:rsid w:val="00C22DFC"/>
    <w:rsid w:val="00C235C4"/>
    <w:rsid w:val="00C30ED8"/>
    <w:rsid w:val="00C37FFD"/>
    <w:rsid w:val="00C467E9"/>
    <w:rsid w:val="00C52204"/>
    <w:rsid w:val="00C60D9C"/>
    <w:rsid w:val="00C64EAE"/>
    <w:rsid w:val="00C81849"/>
    <w:rsid w:val="00C84DC0"/>
    <w:rsid w:val="00C8695F"/>
    <w:rsid w:val="00CA5E1C"/>
    <w:rsid w:val="00CB4C5B"/>
    <w:rsid w:val="00CD2712"/>
    <w:rsid w:val="00CD4981"/>
    <w:rsid w:val="00CE150E"/>
    <w:rsid w:val="00D0785A"/>
    <w:rsid w:val="00D202B9"/>
    <w:rsid w:val="00D216F1"/>
    <w:rsid w:val="00D22F4B"/>
    <w:rsid w:val="00D41DF4"/>
    <w:rsid w:val="00D45567"/>
    <w:rsid w:val="00D559E9"/>
    <w:rsid w:val="00D61860"/>
    <w:rsid w:val="00D7096E"/>
    <w:rsid w:val="00D84037"/>
    <w:rsid w:val="00DC14D1"/>
    <w:rsid w:val="00DC58B2"/>
    <w:rsid w:val="00DD5060"/>
    <w:rsid w:val="00DD72EC"/>
    <w:rsid w:val="00DE424D"/>
    <w:rsid w:val="00DF28A0"/>
    <w:rsid w:val="00E25C7C"/>
    <w:rsid w:val="00E27ED4"/>
    <w:rsid w:val="00E31C28"/>
    <w:rsid w:val="00E45CFB"/>
    <w:rsid w:val="00E4784E"/>
    <w:rsid w:val="00E506AA"/>
    <w:rsid w:val="00E83AA6"/>
    <w:rsid w:val="00E95262"/>
    <w:rsid w:val="00EA2AAD"/>
    <w:rsid w:val="00EE5AAA"/>
    <w:rsid w:val="00EF4837"/>
    <w:rsid w:val="00EF53AC"/>
    <w:rsid w:val="00F04BE5"/>
    <w:rsid w:val="00F103AB"/>
    <w:rsid w:val="00F15167"/>
    <w:rsid w:val="00F17CEE"/>
    <w:rsid w:val="00F23D48"/>
    <w:rsid w:val="00F57594"/>
    <w:rsid w:val="00F662AB"/>
    <w:rsid w:val="00F831BD"/>
    <w:rsid w:val="00FA28FF"/>
    <w:rsid w:val="00FD742F"/>
    <w:rsid w:val="00FF2845"/>
    <w:rsid w:val="00FF2E0B"/>
    <w:rsid w:val="59211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B89261"/>
  <w15:docId w15:val="{FC14235B-EECE-44DB-96A2-8913488D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8B"/>
    <w:pPr>
      <w:spacing w:before="120" w:after="120"/>
    </w:pPr>
  </w:style>
  <w:style w:type="paragraph" w:styleId="Heading1">
    <w:name w:val="heading 1"/>
    <w:link w:val="Heading1Char"/>
    <w:uiPriority w:val="9"/>
    <w:qFormat/>
    <w:rsid w:val="00113EDB"/>
    <w:pPr>
      <w:spacing w:after="0" w:line="240" w:lineRule="auto"/>
      <w:jc w:val="center"/>
      <w:outlineLvl w:val="0"/>
    </w:pPr>
    <w:rPr>
      <w:rFonts w:ascii="Arial" w:hAnsi="Arial" w:cs="Arial"/>
      <w:b/>
      <w:color w:val="006F42"/>
      <w:sz w:val="40"/>
      <w:szCs w:val="40"/>
    </w:rPr>
  </w:style>
  <w:style w:type="paragraph" w:styleId="Heading2">
    <w:name w:val="heading 2"/>
    <w:next w:val="Normal"/>
    <w:link w:val="Heading2Char"/>
    <w:uiPriority w:val="9"/>
    <w:unhideWhenUsed/>
    <w:qFormat/>
    <w:rsid w:val="00387B3F"/>
    <w:pPr>
      <w:spacing w:before="360" w:after="180" w:line="240" w:lineRule="auto"/>
      <w:ind w:right="230"/>
      <w:jc w:val="center"/>
      <w:outlineLvl w:val="1"/>
    </w:pPr>
    <w:rPr>
      <w:rFonts w:ascii="Arial" w:eastAsiaTheme="majorEastAsia" w:hAnsi="Arial" w:cstheme="minorHAnsi"/>
      <w:b/>
      <w:bCs/>
      <w:noProof/>
      <w:color w:val="CA602C"/>
      <w:sz w:val="28"/>
      <w:szCs w:val="32"/>
    </w:rPr>
  </w:style>
  <w:style w:type="paragraph" w:styleId="Heading3">
    <w:name w:val="heading 3"/>
    <w:basedOn w:val="Normal"/>
    <w:next w:val="Normal"/>
    <w:link w:val="Heading3Char"/>
    <w:uiPriority w:val="9"/>
    <w:unhideWhenUsed/>
    <w:qFormat/>
    <w:rsid w:val="004B3B8B"/>
    <w:pPr>
      <w:keepNext/>
      <w:keepLines/>
      <w:spacing w:before="200" w:after="0"/>
      <w:ind w:left="90"/>
      <w:outlineLvl w:val="2"/>
    </w:pPr>
    <w:rPr>
      <w:rFonts w:ascii="Arial Narrow" w:eastAsiaTheme="majorEastAsia" w:hAnsi="Arial Narrow" w:cstheme="minorHAnsi"/>
      <w:b/>
      <w:bCs/>
      <w:noProof/>
      <w:color w:val="006F4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DB"/>
    <w:rPr>
      <w:rFonts w:ascii="Arial" w:hAnsi="Arial" w:cs="Arial"/>
      <w:b/>
      <w:color w:val="006F42"/>
      <w:sz w:val="40"/>
      <w:szCs w:val="40"/>
    </w:rPr>
  </w:style>
  <w:style w:type="character" w:customStyle="1" w:styleId="Heading2Char">
    <w:name w:val="Heading 2 Char"/>
    <w:basedOn w:val="DefaultParagraphFont"/>
    <w:link w:val="Heading2"/>
    <w:uiPriority w:val="9"/>
    <w:rsid w:val="00387B3F"/>
    <w:rPr>
      <w:rFonts w:ascii="Arial" w:eastAsiaTheme="majorEastAsia" w:hAnsi="Arial" w:cstheme="minorHAnsi"/>
      <w:b/>
      <w:bCs/>
      <w:noProof/>
      <w:color w:val="CA602C"/>
      <w:sz w:val="28"/>
      <w:szCs w:val="32"/>
    </w:rPr>
  </w:style>
  <w:style w:type="paragraph" w:styleId="Header">
    <w:name w:val="header"/>
    <w:basedOn w:val="Normal"/>
    <w:link w:val="HeaderChar"/>
    <w:uiPriority w:val="99"/>
    <w:unhideWhenUsed/>
    <w:rsid w:val="00113E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3EDB"/>
  </w:style>
  <w:style w:type="table" w:styleId="TableGrid">
    <w:name w:val="Table Grid"/>
    <w:basedOn w:val="TableNormal"/>
    <w:uiPriority w:val="59"/>
    <w:rsid w:val="0011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B3B8B"/>
    <w:pPr>
      <w:spacing w:after="240" w:line="300" w:lineRule="exact"/>
      <w:ind w:left="90" w:right="230"/>
    </w:pPr>
    <w:rPr>
      <w:rFonts w:ascii="Arial Narrow" w:hAnsi="Arial Narrow" w:cstheme="minorHAnsi"/>
      <w:bCs/>
      <w:szCs w:val="20"/>
    </w:rPr>
  </w:style>
  <w:style w:type="character" w:styleId="FootnoteReference">
    <w:name w:val="footnote reference"/>
    <w:basedOn w:val="DefaultParagraphFont"/>
    <w:uiPriority w:val="99"/>
    <w:semiHidden/>
    <w:unhideWhenUsed/>
    <w:rsid w:val="00113EDB"/>
    <w:rPr>
      <w:vertAlign w:val="superscript"/>
    </w:rPr>
  </w:style>
  <w:style w:type="paragraph" w:styleId="BalloonText">
    <w:name w:val="Balloon Text"/>
    <w:basedOn w:val="Normal"/>
    <w:link w:val="BalloonTextChar"/>
    <w:uiPriority w:val="99"/>
    <w:semiHidden/>
    <w:unhideWhenUsed/>
    <w:rsid w:val="00113ED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DB"/>
    <w:rPr>
      <w:rFonts w:ascii="Tahoma" w:hAnsi="Tahoma" w:cs="Tahoma"/>
      <w:sz w:val="16"/>
      <w:szCs w:val="16"/>
    </w:rPr>
  </w:style>
  <w:style w:type="character" w:styleId="Hyperlink">
    <w:name w:val="Hyperlink"/>
    <w:basedOn w:val="DefaultParagraphFont"/>
    <w:uiPriority w:val="99"/>
    <w:unhideWhenUsed/>
    <w:rsid w:val="00E95262"/>
    <w:rPr>
      <w:color w:val="0000FF" w:themeColor="hyperlink"/>
      <w:u w:val="single"/>
    </w:rPr>
  </w:style>
  <w:style w:type="character" w:styleId="CommentReference">
    <w:name w:val="annotation reference"/>
    <w:basedOn w:val="DefaultParagraphFont"/>
    <w:semiHidden/>
    <w:unhideWhenUsed/>
    <w:rsid w:val="00127E75"/>
    <w:rPr>
      <w:sz w:val="16"/>
      <w:szCs w:val="16"/>
    </w:rPr>
  </w:style>
  <w:style w:type="paragraph" w:styleId="CommentText">
    <w:name w:val="annotation text"/>
    <w:basedOn w:val="Normal"/>
    <w:link w:val="CommentTextChar"/>
    <w:uiPriority w:val="99"/>
    <w:unhideWhenUsed/>
    <w:rsid w:val="00127E75"/>
    <w:pPr>
      <w:spacing w:line="240" w:lineRule="auto"/>
    </w:pPr>
    <w:rPr>
      <w:sz w:val="20"/>
      <w:szCs w:val="20"/>
    </w:rPr>
  </w:style>
  <w:style w:type="character" w:customStyle="1" w:styleId="CommentTextChar">
    <w:name w:val="Comment Text Char"/>
    <w:basedOn w:val="DefaultParagraphFont"/>
    <w:link w:val="CommentText"/>
    <w:uiPriority w:val="99"/>
    <w:rsid w:val="00127E75"/>
    <w:rPr>
      <w:sz w:val="20"/>
      <w:szCs w:val="20"/>
    </w:rPr>
  </w:style>
  <w:style w:type="paragraph" w:styleId="CommentSubject">
    <w:name w:val="annotation subject"/>
    <w:basedOn w:val="CommentText"/>
    <w:next w:val="CommentText"/>
    <w:link w:val="CommentSubjectChar"/>
    <w:uiPriority w:val="99"/>
    <w:semiHidden/>
    <w:unhideWhenUsed/>
    <w:rsid w:val="00127E75"/>
    <w:rPr>
      <w:b/>
      <w:bCs/>
    </w:rPr>
  </w:style>
  <w:style w:type="character" w:customStyle="1" w:styleId="CommentSubjectChar">
    <w:name w:val="Comment Subject Char"/>
    <w:basedOn w:val="CommentTextChar"/>
    <w:link w:val="CommentSubject"/>
    <w:uiPriority w:val="99"/>
    <w:semiHidden/>
    <w:rsid w:val="00127E75"/>
    <w:rPr>
      <w:b/>
      <w:bCs/>
      <w:sz w:val="20"/>
      <w:szCs w:val="20"/>
    </w:rPr>
  </w:style>
  <w:style w:type="paragraph" w:styleId="NormalWeb">
    <w:name w:val="Normal (Web)"/>
    <w:basedOn w:val="Normal"/>
    <w:uiPriority w:val="99"/>
    <w:semiHidden/>
    <w:unhideWhenUsed/>
    <w:rsid w:val="00FF284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21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2108"/>
  </w:style>
  <w:style w:type="paragraph" w:styleId="FootnoteText">
    <w:name w:val="footnote text"/>
    <w:basedOn w:val="Normal"/>
    <w:link w:val="FootnoteTextChar"/>
    <w:uiPriority w:val="99"/>
    <w:semiHidden/>
    <w:unhideWhenUsed/>
    <w:rsid w:val="004B3B8B"/>
    <w:pPr>
      <w:spacing w:before="0" w:after="0" w:line="240" w:lineRule="auto"/>
    </w:pPr>
    <w:rPr>
      <w:rFonts w:ascii="Arial Narrow" w:hAnsi="Arial Narrow"/>
      <w:sz w:val="20"/>
      <w:szCs w:val="20"/>
    </w:rPr>
  </w:style>
  <w:style w:type="character" w:customStyle="1" w:styleId="FootnoteTextChar">
    <w:name w:val="Footnote Text Char"/>
    <w:basedOn w:val="DefaultParagraphFont"/>
    <w:link w:val="FootnoteText"/>
    <w:uiPriority w:val="99"/>
    <w:semiHidden/>
    <w:rsid w:val="004B3B8B"/>
    <w:rPr>
      <w:rFonts w:ascii="Arial Narrow" w:hAnsi="Arial Narrow"/>
      <w:sz w:val="20"/>
      <w:szCs w:val="20"/>
    </w:rPr>
  </w:style>
  <w:style w:type="paragraph" w:styleId="Revision">
    <w:name w:val="Revision"/>
    <w:hidden/>
    <w:uiPriority w:val="99"/>
    <w:semiHidden/>
    <w:rsid w:val="00057592"/>
    <w:pPr>
      <w:spacing w:after="0" w:line="240" w:lineRule="auto"/>
    </w:pPr>
  </w:style>
  <w:style w:type="character" w:customStyle="1" w:styleId="Heading3Char">
    <w:name w:val="Heading 3 Char"/>
    <w:basedOn w:val="DefaultParagraphFont"/>
    <w:link w:val="Heading3"/>
    <w:uiPriority w:val="9"/>
    <w:rsid w:val="004B3B8B"/>
    <w:rPr>
      <w:rFonts w:ascii="Arial Narrow" w:eastAsiaTheme="majorEastAsia" w:hAnsi="Arial Narrow" w:cstheme="minorHAnsi"/>
      <w:b/>
      <w:bCs/>
      <w:noProof/>
      <w:color w:val="006F42"/>
      <w:sz w:val="24"/>
      <w:szCs w:val="26"/>
    </w:rPr>
  </w:style>
  <w:style w:type="paragraph" w:customStyle="1" w:styleId="Logo">
    <w:name w:val="Logo"/>
    <w:qFormat/>
    <w:rsid w:val="00B725C0"/>
    <w:pPr>
      <w:spacing w:line="240" w:lineRule="auto"/>
      <w:ind w:left="86"/>
    </w:pPr>
    <w:rPr>
      <w:rFonts w:cstheme="minorHAnsi"/>
      <w:bCs/>
      <w:szCs w:val="20"/>
    </w:rPr>
  </w:style>
  <w:style w:type="paragraph" w:customStyle="1" w:styleId="Background">
    <w:name w:val="Background"/>
    <w:qFormat/>
    <w:rsid w:val="004B3B8B"/>
    <w:pPr>
      <w:spacing w:before="360"/>
      <w:jc w:val="center"/>
    </w:pPr>
    <w:rPr>
      <w:rFonts w:ascii="Arial Narrow" w:hAnsi="Arial Narrow" w:cstheme="minorHAnsi"/>
      <w:sz w:val="18"/>
    </w:rPr>
  </w:style>
  <w:style w:type="paragraph" w:customStyle="1" w:styleId="BodyTextPostHeading">
    <w:name w:val="Body Text Post Heading"/>
    <w:basedOn w:val="BodyText"/>
    <w:next w:val="BodyText"/>
    <w:qFormat/>
    <w:rsid w:val="00CB4C5B"/>
    <w:pPr>
      <w:spacing w:before="0" w:after="240" w:line="240" w:lineRule="auto"/>
    </w:pPr>
    <w:rPr>
      <w:rFonts w:eastAsia="Helvetica,Times New Roman" w:cs="Times New Roman"/>
      <w:sz w:val="24"/>
      <w:szCs w:val="24"/>
    </w:rPr>
  </w:style>
  <w:style w:type="paragraph" w:styleId="BodyText">
    <w:name w:val="Body Text"/>
    <w:basedOn w:val="Normal"/>
    <w:link w:val="BodyTextChar"/>
    <w:uiPriority w:val="99"/>
    <w:semiHidden/>
    <w:unhideWhenUsed/>
    <w:rsid w:val="00CB4C5B"/>
  </w:style>
  <w:style w:type="character" w:customStyle="1" w:styleId="BodyTextChar">
    <w:name w:val="Body Text Char"/>
    <w:basedOn w:val="DefaultParagraphFont"/>
    <w:link w:val="BodyText"/>
    <w:uiPriority w:val="99"/>
    <w:semiHidden/>
    <w:rsid w:val="00CB4C5B"/>
  </w:style>
  <w:style w:type="character" w:styleId="UnresolvedMention">
    <w:name w:val="Unresolved Mention"/>
    <w:basedOn w:val="DefaultParagraphFont"/>
    <w:uiPriority w:val="99"/>
    <w:semiHidden/>
    <w:unhideWhenUsed/>
    <w:rsid w:val="00E5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61">
      <w:bodyDiv w:val="1"/>
      <w:marLeft w:val="0"/>
      <w:marRight w:val="0"/>
      <w:marTop w:val="0"/>
      <w:marBottom w:val="0"/>
      <w:divBdr>
        <w:top w:val="none" w:sz="0" w:space="0" w:color="auto"/>
        <w:left w:val="none" w:sz="0" w:space="0" w:color="auto"/>
        <w:bottom w:val="none" w:sz="0" w:space="0" w:color="auto"/>
        <w:right w:val="none" w:sz="0" w:space="0" w:color="auto"/>
      </w:divBdr>
      <w:divsChild>
        <w:div w:id="1550651733">
          <w:marLeft w:val="0"/>
          <w:marRight w:val="0"/>
          <w:marTop w:val="0"/>
          <w:marBottom w:val="0"/>
          <w:divBdr>
            <w:top w:val="none" w:sz="0" w:space="0" w:color="auto"/>
            <w:left w:val="none" w:sz="0" w:space="0" w:color="auto"/>
            <w:bottom w:val="none" w:sz="0" w:space="0" w:color="auto"/>
            <w:right w:val="none" w:sz="0" w:space="0" w:color="auto"/>
          </w:divBdr>
          <w:divsChild>
            <w:div w:id="535392773">
              <w:marLeft w:val="0"/>
              <w:marRight w:val="0"/>
              <w:marTop w:val="0"/>
              <w:marBottom w:val="0"/>
              <w:divBdr>
                <w:top w:val="none" w:sz="0" w:space="0" w:color="auto"/>
                <w:left w:val="none" w:sz="0" w:space="0" w:color="auto"/>
                <w:bottom w:val="none" w:sz="0" w:space="0" w:color="auto"/>
                <w:right w:val="none" w:sz="0" w:space="0" w:color="auto"/>
              </w:divBdr>
              <w:divsChild>
                <w:div w:id="11034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9206">
      <w:bodyDiv w:val="1"/>
      <w:marLeft w:val="0"/>
      <w:marRight w:val="0"/>
      <w:marTop w:val="0"/>
      <w:marBottom w:val="0"/>
      <w:divBdr>
        <w:top w:val="none" w:sz="0" w:space="0" w:color="auto"/>
        <w:left w:val="none" w:sz="0" w:space="0" w:color="auto"/>
        <w:bottom w:val="none" w:sz="0" w:space="0" w:color="auto"/>
        <w:right w:val="none" w:sz="0" w:space="0" w:color="auto"/>
      </w:divBdr>
    </w:div>
    <w:div w:id="21431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sktc.org/t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1ACE9C-5EA2-4C94-BE5C-024F62BF9EE7}">
  <ds:schemaRefs>
    <ds:schemaRef ds:uri="http://schemas.openxmlformats.org/officeDocument/2006/bibliography"/>
  </ds:schemaRefs>
</ds:datastoreItem>
</file>

<file path=docMetadata/LabelInfo.xml><?xml version="1.0" encoding="utf-8"?>
<clbl:labelList xmlns:clbl="http://schemas.microsoft.com/office/2020/mipLabelMetadata">
  <clbl:label id="{9d418695-71ac-4c31-b5b2-c196c8ec3c8a}" enabled="0" method="" siteId="{9d418695-71ac-4c31-b5b2-c196c8ec3c8a}"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824</Words>
  <Characters>4387</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Hicks</dc:creator>
  <cp:keywords/>
  <cp:lastModifiedBy>Rasmussen, Jeremy</cp:lastModifiedBy>
  <cp:revision>4</cp:revision>
  <dcterms:created xsi:type="dcterms:W3CDTF">2026-03-30T17:31:00Z</dcterms:created>
  <dcterms:modified xsi:type="dcterms:W3CDTF">2026-03-31T20:04:00Z</dcterms:modified>
</cp:coreProperties>
</file>