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AB5C" w14:textId="41F0A939" w:rsidR="00615CAD" w:rsidRPr="00747FB3" w:rsidRDefault="00BB7C0B" w:rsidP="00615CAD">
      <w:pPr>
        <w:pStyle w:val="Logo"/>
      </w:pPr>
      <w:r w:rsidRPr="00747FB3">
        <w:rPr>
          <w:noProof/>
        </w:rPr>
        <w:drawing>
          <wp:anchor distT="0" distB="0" distL="114300" distR="114300" simplePos="0" relativeHeight="251658240" behindDoc="0" locked="0" layoutInCell="1" allowOverlap="1" wp14:anchorId="3153B4E9" wp14:editId="3EDB15A0">
            <wp:simplePos x="0" y="0"/>
            <wp:positionH relativeFrom="column">
              <wp:posOffset>58783</wp:posOffset>
            </wp:positionH>
            <wp:positionV relativeFrom="paragraph">
              <wp:posOffset>727</wp:posOffset>
            </wp:positionV>
            <wp:extent cx="2880811" cy="59871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KTC with tag@3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0883" cy="60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A8A81" w14:textId="1D76FC53" w:rsidR="00615CAD" w:rsidRPr="00747FB3" w:rsidRDefault="00B725C0" w:rsidP="00BB7C0B">
      <w:pPr>
        <w:pStyle w:val="Heading1"/>
        <w:ind w:left="720"/>
      </w:pPr>
      <w:r w:rsidRPr="00747FB3">
        <w:rPr>
          <w:sz w:val="16"/>
          <w:szCs w:val="16"/>
        </w:rPr>
        <w:br/>
      </w:r>
      <w:r w:rsidR="00BB7C0B" w:rsidRPr="00747FB3">
        <w:t>`</w:t>
      </w:r>
      <w:r w:rsidR="00BB7C0B" w:rsidRPr="00747FB3">
        <w:tab/>
      </w:r>
      <w:r w:rsidR="00BB7C0B" w:rsidRPr="00747FB3">
        <w:tab/>
      </w:r>
      <w:r w:rsidR="00BB7C0B" w:rsidRPr="00747FB3">
        <w:tab/>
      </w:r>
      <w:r w:rsidR="00BB7C0B" w:rsidRPr="00747FB3">
        <w:tab/>
      </w:r>
      <w:r w:rsidR="00615CAD" w:rsidRPr="00747FB3">
        <w:t>Quick Review of</w:t>
      </w:r>
      <w:r w:rsidRPr="00747FB3">
        <w:t xml:space="preserve"> </w:t>
      </w:r>
      <w:r w:rsidRPr="00747FB3">
        <w:br/>
      </w:r>
      <w:r w:rsidR="00615CAD" w:rsidRPr="00747FB3">
        <w:t>Model System Research</w:t>
      </w:r>
    </w:p>
    <w:p w14:paraId="71136092" w14:textId="77777777" w:rsidR="00615CAD" w:rsidRPr="00747FB3" w:rsidRDefault="00615CAD" w:rsidP="00387B3F">
      <w:pPr>
        <w:pStyle w:val="Heading2"/>
        <w:rPr>
          <w:rStyle w:val="FootnoteReference"/>
          <w:vertAlign w:val="baseline"/>
        </w:rPr>
        <w:sectPr w:rsidR="00615CAD" w:rsidRPr="00747FB3" w:rsidSect="00B725C0">
          <w:headerReference w:type="default" r:id="rId13"/>
          <w:footerReference w:type="default" r:id="rId14"/>
          <w:pgSz w:w="12240" w:h="15840" w:code="1"/>
          <w:pgMar w:top="936" w:right="936" w:bottom="936" w:left="936" w:header="936" w:footer="936" w:gutter="0"/>
          <w:pgBorders>
            <w:top w:val="single" w:sz="4" w:space="0" w:color="auto"/>
            <w:left w:val="single" w:sz="4" w:space="4" w:color="auto"/>
            <w:bottom w:val="single" w:sz="4" w:space="0" w:color="auto"/>
            <w:right w:val="single" w:sz="4" w:space="4" w:color="auto"/>
          </w:pgBorders>
          <w:cols w:num="2" w:space="288" w:equalWidth="0">
            <w:col w:w="3960" w:space="288"/>
            <w:col w:w="6120"/>
          </w:cols>
          <w:docGrid w:linePitch="360"/>
        </w:sectPr>
      </w:pPr>
    </w:p>
    <w:p w14:paraId="4920B29C" w14:textId="77777777" w:rsidR="00601BC2" w:rsidRDefault="00601BC2" w:rsidP="00601BC2">
      <w:pPr>
        <w:pStyle w:val="Heading3"/>
        <w:spacing w:before="360"/>
        <w:jc w:val="center"/>
        <w:rPr>
          <w:rFonts w:ascii="Arial" w:hAnsi="Arial"/>
          <w:color w:val="CA602C"/>
          <w:sz w:val="28"/>
          <w:szCs w:val="32"/>
        </w:rPr>
      </w:pPr>
      <w:r w:rsidRPr="00601BC2">
        <w:rPr>
          <w:rFonts w:ascii="Arial" w:hAnsi="Arial"/>
          <w:color w:val="CA602C"/>
          <w:sz w:val="28"/>
          <w:szCs w:val="32"/>
        </w:rPr>
        <w:t>Trauma Indicators in Spinal Cord Injury Rehabilitation Outcomes: A Retrospective Cohort Analysis of the National Trauma Data Bank and National Spinal Cord Injury Database</w:t>
      </w:r>
    </w:p>
    <w:p w14:paraId="50B1D213" w14:textId="0CEBB237" w:rsidR="00274C6F" w:rsidRPr="00747FB3" w:rsidRDefault="00615CAD" w:rsidP="00A871C6">
      <w:pPr>
        <w:pStyle w:val="Heading3"/>
        <w:spacing w:before="360"/>
      </w:pPr>
      <w:r w:rsidRPr="00747FB3">
        <w:t>What is th</w:t>
      </w:r>
      <w:r w:rsidR="00B725C0" w:rsidRPr="00747FB3">
        <w:t>e study about?</w:t>
      </w:r>
    </w:p>
    <w:p w14:paraId="202B733A" w14:textId="02CE9059" w:rsidR="00600D4A" w:rsidRPr="002D5FED" w:rsidRDefault="00600D4A" w:rsidP="002D5FED">
      <w:pPr>
        <w:pStyle w:val="Heading3"/>
        <w:rPr>
          <w:rFonts w:ascii="Calibri" w:hAnsi="Calibri"/>
          <w:b w:val="0"/>
          <w:color w:val="auto"/>
          <w:sz w:val="22"/>
        </w:rPr>
      </w:pPr>
      <w:r>
        <w:rPr>
          <w:rFonts w:ascii="Calibri" w:hAnsi="Calibri"/>
          <w:b w:val="0"/>
          <w:color w:val="auto"/>
          <w:sz w:val="22"/>
        </w:rPr>
        <w:t>Th</w:t>
      </w:r>
      <w:r w:rsidR="00B31DE4">
        <w:rPr>
          <w:rFonts w:ascii="Calibri" w:hAnsi="Calibri"/>
          <w:b w:val="0"/>
          <w:color w:val="auto"/>
          <w:sz w:val="22"/>
        </w:rPr>
        <w:t>is</w:t>
      </w:r>
      <w:r>
        <w:rPr>
          <w:rFonts w:ascii="Calibri" w:hAnsi="Calibri"/>
          <w:b w:val="0"/>
          <w:color w:val="auto"/>
          <w:sz w:val="22"/>
        </w:rPr>
        <w:t xml:space="preserve"> study seeks to </w:t>
      </w:r>
      <w:r w:rsidR="00601BC2">
        <w:rPr>
          <w:rFonts w:ascii="Calibri" w:hAnsi="Calibri"/>
          <w:b w:val="0"/>
          <w:color w:val="auto"/>
          <w:sz w:val="22"/>
        </w:rPr>
        <w:t>study the role of physiological factors close to the time of initial traumatic Spinal Cord Injrury (SCI), specifically how those factors predict functional outcomes and neurologic recover</w:t>
      </w:r>
      <w:r w:rsidR="00B31DE4">
        <w:rPr>
          <w:rFonts w:ascii="Calibri" w:hAnsi="Calibri"/>
          <w:b w:val="0"/>
          <w:color w:val="auto"/>
          <w:sz w:val="22"/>
        </w:rPr>
        <w:t>y</w:t>
      </w:r>
      <w:r w:rsidR="00601BC2">
        <w:rPr>
          <w:rFonts w:ascii="Calibri" w:hAnsi="Calibri"/>
          <w:b w:val="0"/>
          <w:color w:val="auto"/>
          <w:sz w:val="22"/>
        </w:rPr>
        <w:t xml:space="preserve"> for people with SCI.</w:t>
      </w:r>
    </w:p>
    <w:p w14:paraId="0A6FEBE6" w14:textId="0837BDAE" w:rsidR="001A558E" w:rsidRPr="00747FB3" w:rsidRDefault="001A558E" w:rsidP="001A558E">
      <w:pPr>
        <w:pStyle w:val="Heading3"/>
        <w:rPr>
          <w:szCs w:val="24"/>
        </w:rPr>
      </w:pPr>
      <w:r w:rsidRPr="00747FB3">
        <w:rPr>
          <w:szCs w:val="24"/>
        </w:rPr>
        <w:t>What did the study find?</w:t>
      </w:r>
    </w:p>
    <w:p w14:paraId="309B1109" w14:textId="1C9167B3" w:rsidR="00E36036" w:rsidRPr="00747FB3" w:rsidRDefault="00E36036" w:rsidP="00CC304D">
      <w:pPr>
        <w:ind w:left="90"/>
      </w:pPr>
      <w:r>
        <w:t>This study found that</w:t>
      </w:r>
      <w:r w:rsidR="00644B13">
        <w:t xml:space="preserve"> factors </w:t>
      </w:r>
      <w:r w:rsidR="00B01007">
        <w:t>such as</w:t>
      </w:r>
      <w:r w:rsidR="00644B13">
        <w:t xml:space="preserve"> neurologic level of injury, age, length of rehabilitation stay, and the ASIA impairment scale (AIS)</w:t>
      </w:r>
      <w:r w:rsidR="00B01007">
        <w:t xml:space="preserve"> scores</w:t>
      </w:r>
      <w:r w:rsidR="00644B13">
        <w:t xml:space="preserve"> predicted </w:t>
      </w:r>
      <w:r w:rsidR="00B01007">
        <w:t xml:space="preserve">discharge </w:t>
      </w:r>
      <w:r w:rsidR="00644B13">
        <w:t xml:space="preserve">Functional Independence Measure (FIM) motor scores. Specifically, higher neurologic level of injury and more impaired AIS were associated with lower discharge motor FIM scores.  </w:t>
      </w:r>
    </w:p>
    <w:p w14:paraId="4D088AA8" w14:textId="44DEC734" w:rsidR="00615CAD" w:rsidRPr="00747FB3" w:rsidRDefault="00615CAD" w:rsidP="000B1BE7">
      <w:pPr>
        <w:pStyle w:val="Heading3"/>
        <w:rPr>
          <w:szCs w:val="24"/>
        </w:rPr>
      </w:pPr>
      <w:r w:rsidRPr="00747FB3">
        <w:rPr>
          <w:szCs w:val="24"/>
        </w:rPr>
        <w:t>Who participated in the</w:t>
      </w:r>
      <w:r w:rsidR="00B725C0" w:rsidRPr="00747FB3">
        <w:rPr>
          <w:szCs w:val="24"/>
        </w:rPr>
        <w:t xml:space="preserve"> study?</w:t>
      </w:r>
    </w:p>
    <w:p w14:paraId="2B837723" w14:textId="729B45E1" w:rsidR="00C55AF5" w:rsidRPr="00747FB3" w:rsidRDefault="00AD748C" w:rsidP="00196C46">
      <w:pPr>
        <w:ind w:left="90"/>
      </w:pPr>
      <w:r>
        <w:t>Participants</w:t>
      </w:r>
      <w:r w:rsidR="00EC46CC">
        <w:t xml:space="preserve"> </w:t>
      </w:r>
      <w:r w:rsidR="00644B13">
        <w:t>were patients</w:t>
      </w:r>
      <w:r w:rsidR="00EC46CC">
        <w:t xml:space="preserve"> (N=319)</w:t>
      </w:r>
      <w:r w:rsidR="00644B13">
        <w:t xml:space="preserve"> admitted to a Spinal Cord Injury Model Systems rehabilitation center within 1 year of injury. </w:t>
      </w:r>
    </w:p>
    <w:p w14:paraId="5A791BB4" w14:textId="0E568BCD" w:rsidR="00615CAD" w:rsidRPr="00747FB3" w:rsidRDefault="00615CAD" w:rsidP="000B1BE7">
      <w:pPr>
        <w:pStyle w:val="Heading3"/>
        <w:rPr>
          <w:szCs w:val="24"/>
        </w:rPr>
      </w:pPr>
      <w:r w:rsidRPr="00747FB3">
        <w:rPr>
          <w:szCs w:val="24"/>
        </w:rPr>
        <w:t>How was the study conducted?</w:t>
      </w:r>
    </w:p>
    <w:p w14:paraId="1CBD429E" w14:textId="1151F4F4" w:rsidR="008877C6" w:rsidRPr="00747FB3" w:rsidRDefault="00B01007" w:rsidP="00B01007">
      <w:pPr>
        <w:ind w:left="90"/>
      </w:pPr>
      <w:r>
        <w:t xml:space="preserve">This study was a retrospective analysis on data from the SCI Model Systems database. The authors </w:t>
      </w:r>
      <w:r w:rsidR="00EC46CC">
        <w:t>utilized regression analysis to examine the effects of various demographic variables</w:t>
      </w:r>
      <w:r>
        <w:t xml:space="preserve"> and patient-oriented variables on FIM motor scores at discharge </w:t>
      </w:r>
      <w:r w:rsidRPr="00B01007">
        <w:t>from inpatient rehabilitation and change in FIM motor score between inpatient rehabilitation admission and discharge</w:t>
      </w:r>
      <w:r>
        <w:t>.</w:t>
      </w:r>
      <w:r w:rsidR="008C3BC5">
        <w:t xml:space="preserve"> This was used to examine the association between physiological factors around the time of injury and functional outcomes as well as neurological recovery.</w:t>
      </w:r>
    </w:p>
    <w:p w14:paraId="42DE830F" w14:textId="77777777" w:rsidR="00E41616" w:rsidRPr="00747FB3" w:rsidRDefault="00E41616">
      <w:pPr>
        <w:pStyle w:val="Heading3"/>
      </w:pPr>
      <w:r w:rsidRPr="00747FB3">
        <w:t>How can people use the results?</w:t>
      </w:r>
    </w:p>
    <w:p w14:paraId="13F72EB3" w14:textId="3EEFF6C5" w:rsidR="00B01007" w:rsidRDefault="00196C46" w:rsidP="00B01007">
      <w:pPr>
        <w:pStyle w:val="Heading3"/>
        <w:rPr>
          <w:rFonts w:asciiTheme="minorHAnsi" w:hAnsiTheme="minorHAnsi"/>
          <w:b w:val="0"/>
          <w:color w:val="auto"/>
          <w:sz w:val="22"/>
          <w:szCs w:val="22"/>
        </w:rPr>
      </w:pPr>
      <w:r w:rsidRPr="00747FB3">
        <w:rPr>
          <w:rFonts w:asciiTheme="minorHAnsi" w:hAnsiTheme="minorHAnsi"/>
          <w:b w:val="0"/>
          <w:color w:val="auto"/>
          <w:sz w:val="22"/>
          <w:szCs w:val="22"/>
        </w:rPr>
        <w:t xml:space="preserve">Individuals with TBI and their families can use the results of this study </w:t>
      </w:r>
      <w:r w:rsidR="00C325DE" w:rsidRPr="00747FB3">
        <w:rPr>
          <w:rFonts w:asciiTheme="minorHAnsi" w:hAnsiTheme="minorHAnsi"/>
          <w:b w:val="0"/>
          <w:color w:val="auto"/>
          <w:sz w:val="22"/>
          <w:szCs w:val="22"/>
        </w:rPr>
        <w:t xml:space="preserve">to </w:t>
      </w:r>
      <w:r w:rsidR="00575087" w:rsidRPr="00747FB3">
        <w:rPr>
          <w:rFonts w:asciiTheme="minorHAnsi" w:hAnsiTheme="minorHAnsi"/>
          <w:b w:val="0"/>
          <w:color w:val="auto"/>
          <w:sz w:val="22"/>
          <w:szCs w:val="22"/>
        </w:rPr>
        <w:t xml:space="preserve">learn </w:t>
      </w:r>
      <w:r w:rsidR="00B01007">
        <w:rPr>
          <w:rFonts w:asciiTheme="minorHAnsi" w:hAnsiTheme="minorHAnsi"/>
          <w:b w:val="0"/>
          <w:color w:val="auto"/>
          <w:sz w:val="22"/>
          <w:szCs w:val="22"/>
        </w:rPr>
        <w:t>how different factors can impact functional independence</w:t>
      </w:r>
      <w:r w:rsidR="008C3BC5">
        <w:rPr>
          <w:rFonts w:asciiTheme="minorHAnsi" w:hAnsiTheme="minorHAnsi"/>
          <w:b w:val="0"/>
          <w:color w:val="auto"/>
          <w:sz w:val="22"/>
          <w:szCs w:val="22"/>
        </w:rPr>
        <w:t>.</w:t>
      </w:r>
    </w:p>
    <w:p w14:paraId="00AFFD16" w14:textId="006499AE" w:rsidR="00E41616" w:rsidRPr="00747FB3" w:rsidRDefault="00622485" w:rsidP="00C325DE">
      <w:pPr>
        <w:pStyle w:val="Heading3"/>
      </w:pPr>
      <w:r w:rsidRPr="00747FB3">
        <w:t xml:space="preserve">Reference </w:t>
      </w:r>
    </w:p>
    <w:p w14:paraId="3CDF362C" w14:textId="6C1647ED" w:rsidR="00B01007" w:rsidRDefault="00B01007" w:rsidP="00F3013E">
      <w:pPr>
        <w:ind w:left="90"/>
        <w:rPr>
          <w:rFonts w:ascii="Calibri" w:eastAsia="Calibri" w:hAnsi="Calibri" w:cs="Calibri"/>
        </w:rPr>
      </w:pPr>
      <w:r w:rsidRPr="00B01007">
        <w:rPr>
          <w:rFonts w:ascii="Calibri" w:eastAsia="Calibri" w:hAnsi="Calibri" w:cs="Calibri"/>
        </w:rPr>
        <w:t xml:space="preserve">Shea, C., Slocum, C., Goldstein, R., Roach, M. J., Griffin, R., Chen, Y., &amp; </w:t>
      </w:r>
      <w:proofErr w:type="spellStart"/>
      <w:r w:rsidRPr="00B01007">
        <w:rPr>
          <w:rFonts w:ascii="Calibri" w:eastAsia="Calibri" w:hAnsi="Calibri" w:cs="Calibri"/>
        </w:rPr>
        <w:t>Zafonte</w:t>
      </w:r>
      <w:proofErr w:type="spellEnd"/>
      <w:r w:rsidRPr="00B01007">
        <w:rPr>
          <w:rFonts w:ascii="Calibri" w:eastAsia="Calibri" w:hAnsi="Calibri" w:cs="Calibri"/>
        </w:rPr>
        <w:t>, R. (2022). Trauma Indicators in Spinal Cord Injury Rehabilitation Outcomes: A Retrospective Cohort Analysis of the National Trauma Data Bank and National Spinal Cord Injury Database. </w:t>
      </w:r>
      <w:r w:rsidRPr="00B01007">
        <w:rPr>
          <w:rFonts w:ascii="Calibri" w:eastAsia="Calibri" w:hAnsi="Calibri" w:cs="Calibri"/>
          <w:i/>
          <w:iCs/>
        </w:rPr>
        <w:t>Archives of physical medicine and rehabilitation</w:t>
      </w:r>
      <w:r w:rsidRPr="00B01007">
        <w:rPr>
          <w:rFonts w:ascii="Calibri" w:eastAsia="Calibri" w:hAnsi="Calibri" w:cs="Calibri"/>
        </w:rPr>
        <w:t>, </w:t>
      </w:r>
      <w:r w:rsidRPr="00B01007">
        <w:rPr>
          <w:rFonts w:ascii="Calibri" w:eastAsia="Calibri" w:hAnsi="Calibri" w:cs="Calibri"/>
          <w:i/>
          <w:iCs/>
        </w:rPr>
        <w:t>103</w:t>
      </w:r>
      <w:r w:rsidRPr="00B01007">
        <w:rPr>
          <w:rFonts w:ascii="Calibri" w:eastAsia="Calibri" w:hAnsi="Calibri" w:cs="Calibri"/>
        </w:rPr>
        <w:t xml:space="preserve">(4), 642–648.e2. </w:t>
      </w:r>
      <w:hyperlink r:id="rId15" w:history="1">
        <w:r w:rsidRPr="00B70030">
          <w:rPr>
            <w:rStyle w:val="Hyperlink"/>
            <w:rFonts w:ascii="Calibri" w:eastAsia="Calibri" w:hAnsi="Calibri" w:cs="Calibri"/>
          </w:rPr>
          <w:t>https://doi.org/10.1016/j.apmr.2021.12.001</w:t>
        </w:r>
      </w:hyperlink>
    </w:p>
    <w:p w14:paraId="29B6E8C4" w14:textId="68DB3723" w:rsidR="00A871C6" w:rsidRPr="00747FB3" w:rsidRDefault="00622485" w:rsidP="00F3013E">
      <w:pPr>
        <w:ind w:left="90"/>
        <w:rPr>
          <w:b/>
        </w:rPr>
      </w:pPr>
      <w:r w:rsidRPr="00747FB3">
        <w:rPr>
          <w:rFonts w:ascii="Arial Narrow" w:eastAsiaTheme="majorEastAsia" w:hAnsi="Arial Narrow" w:cstheme="minorHAnsi"/>
          <w:b/>
          <w:noProof/>
          <w:color w:val="006F42"/>
          <w:sz w:val="24"/>
          <w:szCs w:val="26"/>
        </w:rPr>
        <w:t>Disclaimer</w:t>
      </w:r>
    </w:p>
    <w:p w14:paraId="4F39F5EE" w14:textId="44515CE2" w:rsidR="002166DC" w:rsidRPr="00AE5EFD" w:rsidRDefault="00AE5EFD" w:rsidP="0068344B">
      <w:pPr>
        <w:pStyle w:val="Background"/>
        <w:ind w:left="140"/>
        <w:jc w:val="left"/>
        <w:rPr>
          <w:color w:val="000000" w:themeColor="text1"/>
        </w:rPr>
      </w:pPr>
      <w:r w:rsidRPr="00747FB3">
        <w:rPr>
          <w:color w:val="000000" w:themeColor="text1"/>
          <w:szCs w:val="18"/>
        </w:rPr>
        <w:lastRenderedPageBreak/>
        <w:t xml:space="preserve">The contents of this </w:t>
      </w:r>
      <w:r w:rsidR="006D6CC9" w:rsidRPr="00747FB3">
        <w:rPr>
          <w:color w:val="000000" w:themeColor="text1"/>
          <w:szCs w:val="18"/>
        </w:rPr>
        <w:t>quick review</w:t>
      </w:r>
      <w:r w:rsidRPr="00747FB3">
        <w:rPr>
          <w:color w:val="000000" w:themeColor="text1"/>
          <w:szCs w:val="18"/>
        </w:rPr>
        <w:t xml:space="preserve"> were developed under a grant from the National Institute on Disability, Independent Living, and Rehabilitation Research (NIDILRR grant number </w:t>
      </w:r>
      <w:r w:rsidR="000404B3" w:rsidRPr="000404B3">
        <w:rPr>
          <w:color w:val="000000" w:themeColor="text1"/>
          <w:szCs w:val="18"/>
        </w:rPr>
        <w:t>90DPKT0009</w:t>
      </w:r>
      <w:r w:rsidRPr="00747FB3">
        <w:rPr>
          <w:color w:val="000000" w:themeColor="text1"/>
          <w:szCs w:val="18"/>
        </w:rPr>
        <w:t xml:space="preserve">). NIDILRR is a Center within the Administration for Community Living (ACL), Department of Health and Human Services (HHS). The contents of this </w:t>
      </w:r>
      <w:r w:rsidR="006D6CC9" w:rsidRPr="00747FB3">
        <w:rPr>
          <w:color w:val="000000" w:themeColor="text1"/>
          <w:szCs w:val="18"/>
        </w:rPr>
        <w:t>quick review</w:t>
      </w:r>
      <w:r w:rsidRPr="00747FB3">
        <w:rPr>
          <w:color w:val="000000" w:themeColor="text1"/>
          <w:szCs w:val="18"/>
        </w:rPr>
        <w:t xml:space="preserve"> do not necessarily represent the policy of NIDILRR, ACL, HHS, and you should not assume endorsement by the Federal Government.</w:t>
      </w:r>
      <w:r w:rsidR="00623BBA">
        <w:rPr>
          <w:color w:val="000000" w:themeColor="text1"/>
          <w:szCs w:val="18"/>
        </w:rPr>
        <w:t xml:space="preserve">  </w:t>
      </w:r>
    </w:p>
    <w:sectPr w:rsidR="002166DC" w:rsidRPr="00AE5EFD" w:rsidSect="00615CAD">
      <w:type w:val="continuous"/>
      <w:pgSz w:w="12240" w:h="15840" w:code="1"/>
      <w:pgMar w:top="936" w:right="936" w:bottom="936" w:left="936" w:header="936" w:footer="936" w:gutter="0"/>
      <w:pgBorders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15BD" w14:textId="77777777" w:rsidR="009B7C7F" w:rsidRDefault="009B7C7F">
      <w:pPr>
        <w:spacing w:before="0" w:after="0" w:line="240" w:lineRule="auto"/>
      </w:pPr>
      <w:r>
        <w:separator/>
      </w:r>
    </w:p>
  </w:endnote>
  <w:endnote w:type="continuationSeparator" w:id="0">
    <w:p w14:paraId="077ED024" w14:textId="77777777" w:rsidR="009B7C7F" w:rsidRDefault="009B7C7F">
      <w:pPr>
        <w:spacing w:before="0" w:after="0" w:line="240" w:lineRule="auto"/>
      </w:pPr>
      <w:r>
        <w:continuationSeparator/>
      </w:r>
    </w:p>
  </w:endnote>
  <w:endnote w:type="continuationNotice" w:id="1">
    <w:p w14:paraId="505818EC" w14:textId="77777777" w:rsidR="009B7C7F" w:rsidRDefault="009B7C7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3CFF" w14:textId="2ADE2150" w:rsidR="009154AD" w:rsidRPr="006C4AAA" w:rsidRDefault="001350D4" w:rsidP="00615CAD">
    <w:pPr>
      <w:pStyle w:val="Header"/>
      <w:shd w:val="clear" w:color="auto" w:fill="CA602C"/>
      <w:tabs>
        <w:tab w:val="left" w:pos="1710"/>
      </w:tabs>
      <w:spacing w:line="280" w:lineRule="exact"/>
      <w:ind w:left="-72" w:right="-72"/>
      <w:jc w:val="center"/>
      <w:rPr>
        <w:rFonts w:ascii="Arial" w:hAnsi="Arial" w:cs="Arial"/>
        <w:color w:val="FFFFFF" w:themeColor="background1"/>
        <w:sz w:val="20"/>
        <w:szCs w:val="20"/>
      </w:rPr>
    </w:pPr>
    <w:hyperlink r:id="rId1" w:history="1">
      <w:r w:rsidR="00B01007">
        <w:rPr>
          <w:rStyle w:val="Hyperlink"/>
        </w:rPr>
        <w:t>https://msktc.org/sci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9B56" w14:textId="77777777" w:rsidR="009B7C7F" w:rsidRPr="006C7FDE" w:rsidRDefault="009B7C7F" w:rsidP="006C7FDE">
      <w:pPr>
        <w:pStyle w:val="Footer"/>
      </w:pPr>
    </w:p>
  </w:footnote>
  <w:footnote w:type="continuationSeparator" w:id="0">
    <w:p w14:paraId="7805B4DA" w14:textId="77777777" w:rsidR="009B7C7F" w:rsidRPr="006C7FDE" w:rsidRDefault="009B7C7F" w:rsidP="006C7FDE">
      <w:pPr>
        <w:pStyle w:val="Footer"/>
      </w:pPr>
    </w:p>
  </w:footnote>
  <w:footnote w:type="continuationNotice" w:id="1">
    <w:p w14:paraId="7F6839C0" w14:textId="77777777" w:rsidR="009B7C7F" w:rsidRDefault="009B7C7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F73D" w14:textId="77777777" w:rsidR="009154AD" w:rsidRPr="00282533" w:rsidRDefault="009154AD" w:rsidP="00B725C0">
    <w:pPr>
      <w:pStyle w:val="Header"/>
      <w:shd w:val="clear" w:color="auto" w:fill="1D4F90"/>
      <w:tabs>
        <w:tab w:val="left" w:pos="1710"/>
      </w:tabs>
      <w:spacing w:after="240" w:line="280" w:lineRule="exact"/>
      <w:ind w:left="-72" w:right="-72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B4408"/>
    <w:multiLevelType w:val="hybridMultilevel"/>
    <w:tmpl w:val="B09C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A7719"/>
    <w:multiLevelType w:val="hybridMultilevel"/>
    <w:tmpl w:val="4DE821B0"/>
    <w:lvl w:ilvl="0" w:tplc="C1B8544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FED4214"/>
    <w:multiLevelType w:val="hybridMultilevel"/>
    <w:tmpl w:val="99E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695927">
    <w:abstractNumId w:val="0"/>
  </w:num>
  <w:num w:numId="2" w16cid:durableId="1456370828">
    <w:abstractNumId w:val="2"/>
  </w:num>
  <w:num w:numId="3" w16cid:durableId="385110412">
    <w:abstractNumId w:val="1"/>
  </w:num>
  <w:num w:numId="4" w16cid:durableId="821239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39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DB"/>
    <w:rsid w:val="00012BD6"/>
    <w:rsid w:val="00026C48"/>
    <w:rsid w:val="00031257"/>
    <w:rsid w:val="00035617"/>
    <w:rsid w:val="00037045"/>
    <w:rsid w:val="000404B3"/>
    <w:rsid w:val="00040F2A"/>
    <w:rsid w:val="0004123D"/>
    <w:rsid w:val="00057592"/>
    <w:rsid w:val="0007334C"/>
    <w:rsid w:val="00080047"/>
    <w:rsid w:val="00081422"/>
    <w:rsid w:val="00086102"/>
    <w:rsid w:val="00091ECA"/>
    <w:rsid w:val="000A42DA"/>
    <w:rsid w:val="000B1BE7"/>
    <w:rsid w:val="000C043E"/>
    <w:rsid w:val="000C63F6"/>
    <w:rsid w:val="000D0883"/>
    <w:rsid w:val="000E3703"/>
    <w:rsid w:val="000F205C"/>
    <w:rsid w:val="00101253"/>
    <w:rsid w:val="00105E82"/>
    <w:rsid w:val="00113EDB"/>
    <w:rsid w:val="00117A29"/>
    <w:rsid w:val="00117A90"/>
    <w:rsid w:val="001262A4"/>
    <w:rsid w:val="00127E75"/>
    <w:rsid w:val="001337EF"/>
    <w:rsid w:val="001350D4"/>
    <w:rsid w:val="00142EB9"/>
    <w:rsid w:val="00147988"/>
    <w:rsid w:val="00157858"/>
    <w:rsid w:val="001725AA"/>
    <w:rsid w:val="00183D6A"/>
    <w:rsid w:val="00196C46"/>
    <w:rsid w:val="001A558E"/>
    <w:rsid w:val="001B28CD"/>
    <w:rsid w:val="001B4D9E"/>
    <w:rsid w:val="001C0D0C"/>
    <w:rsid w:val="001C4785"/>
    <w:rsid w:val="001E236C"/>
    <w:rsid w:val="001E4E4F"/>
    <w:rsid w:val="001F5587"/>
    <w:rsid w:val="00204824"/>
    <w:rsid w:val="002166DC"/>
    <w:rsid w:val="0022120A"/>
    <w:rsid w:val="00264ECC"/>
    <w:rsid w:val="0026577E"/>
    <w:rsid w:val="00270784"/>
    <w:rsid w:val="00270A5A"/>
    <w:rsid w:val="00271EB5"/>
    <w:rsid w:val="002730BC"/>
    <w:rsid w:val="00274C6F"/>
    <w:rsid w:val="002A7453"/>
    <w:rsid w:val="002B097A"/>
    <w:rsid w:val="002B0D23"/>
    <w:rsid w:val="002D5FED"/>
    <w:rsid w:val="002E3CBE"/>
    <w:rsid w:val="002E5577"/>
    <w:rsid w:val="00302471"/>
    <w:rsid w:val="00310DDC"/>
    <w:rsid w:val="00317B84"/>
    <w:rsid w:val="00321A6B"/>
    <w:rsid w:val="00322FCA"/>
    <w:rsid w:val="00324ACD"/>
    <w:rsid w:val="00346CD8"/>
    <w:rsid w:val="003625E1"/>
    <w:rsid w:val="003655ED"/>
    <w:rsid w:val="00380DCF"/>
    <w:rsid w:val="003812EA"/>
    <w:rsid w:val="00387B3F"/>
    <w:rsid w:val="003964BA"/>
    <w:rsid w:val="003D3F76"/>
    <w:rsid w:val="003D451D"/>
    <w:rsid w:val="003D6614"/>
    <w:rsid w:val="003E268A"/>
    <w:rsid w:val="003E2ABA"/>
    <w:rsid w:val="003F3D25"/>
    <w:rsid w:val="003F7DA5"/>
    <w:rsid w:val="00415CBE"/>
    <w:rsid w:val="00423930"/>
    <w:rsid w:val="0043355B"/>
    <w:rsid w:val="00445D1A"/>
    <w:rsid w:val="0045477B"/>
    <w:rsid w:val="004663F7"/>
    <w:rsid w:val="004709C0"/>
    <w:rsid w:val="00474699"/>
    <w:rsid w:val="00477C31"/>
    <w:rsid w:val="004856CF"/>
    <w:rsid w:val="00486F57"/>
    <w:rsid w:val="00495409"/>
    <w:rsid w:val="00497503"/>
    <w:rsid w:val="004A7F50"/>
    <w:rsid w:val="004B0563"/>
    <w:rsid w:val="004B3B8B"/>
    <w:rsid w:val="004B71D3"/>
    <w:rsid w:val="004C2FEA"/>
    <w:rsid w:val="004C6036"/>
    <w:rsid w:val="004D4CC5"/>
    <w:rsid w:val="004F1A47"/>
    <w:rsid w:val="004F1F2F"/>
    <w:rsid w:val="004F7772"/>
    <w:rsid w:val="0050035A"/>
    <w:rsid w:val="00522108"/>
    <w:rsid w:val="00525A6A"/>
    <w:rsid w:val="00534C29"/>
    <w:rsid w:val="005360EE"/>
    <w:rsid w:val="00537497"/>
    <w:rsid w:val="005439A8"/>
    <w:rsid w:val="005454E8"/>
    <w:rsid w:val="005466A2"/>
    <w:rsid w:val="005554AC"/>
    <w:rsid w:val="00555B6A"/>
    <w:rsid w:val="00557B58"/>
    <w:rsid w:val="00561723"/>
    <w:rsid w:val="00575087"/>
    <w:rsid w:val="005957F2"/>
    <w:rsid w:val="005C3A39"/>
    <w:rsid w:val="005D2332"/>
    <w:rsid w:val="005D4B0D"/>
    <w:rsid w:val="00600D4A"/>
    <w:rsid w:val="00601BC2"/>
    <w:rsid w:val="00602B69"/>
    <w:rsid w:val="00603851"/>
    <w:rsid w:val="00615CAD"/>
    <w:rsid w:val="0062126E"/>
    <w:rsid w:val="00622485"/>
    <w:rsid w:val="00623BBA"/>
    <w:rsid w:val="006258BE"/>
    <w:rsid w:val="00644B13"/>
    <w:rsid w:val="0064519B"/>
    <w:rsid w:val="00655404"/>
    <w:rsid w:val="0066558D"/>
    <w:rsid w:val="00673FEA"/>
    <w:rsid w:val="00675B32"/>
    <w:rsid w:val="0068344B"/>
    <w:rsid w:val="006A2D72"/>
    <w:rsid w:val="006C4AAA"/>
    <w:rsid w:val="006C7FDE"/>
    <w:rsid w:val="006D6CC9"/>
    <w:rsid w:val="006E1CAF"/>
    <w:rsid w:val="006E33F9"/>
    <w:rsid w:val="006E6158"/>
    <w:rsid w:val="006F15BE"/>
    <w:rsid w:val="007034C5"/>
    <w:rsid w:val="007126B2"/>
    <w:rsid w:val="007260DA"/>
    <w:rsid w:val="00736FCA"/>
    <w:rsid w:val="00742C0F"/>
    <w:rsid w:val="00747916"/>
    <w:rsid w:val="00747FB3"/>
    <w:rsid w:val="0075592A"/>
    <w:rsid w:val="00793240"/>
    <w:rsid w:val="007B17CB"/>
    <w:rsid w:val="007B64E2"/>
    <w:rsid w:val="007C71D6"/>
    <w:rsid w:val="007D4E58"/>
    <w:rsid w:val="007E1081"/>
    <w:rsid w:val="007E5A70"/>
    <w:rsid w:val="007E6A41"/>
    <w:rsid w:val="008034F6"/>
    <w:rsid w:val="00835888"/>
    <w:rsid w:val="00841A13"/>
    <w:rsid w:val="0084779C"/>
    <w:rsid w:val="008567C5"/>
    <w:rsid w:val="008573DB"/>
    <w:rsid w:val="00861210"/>
    <w:rsid w:val="00864AFC"/>
    <w:rsid w:val="0088127D"/>
    <w:rsid w:val="008877C6"/>
    <w:rsid w:val="00894EDA"/>
    <w:rsid w:val="008A5FC0"/>
    <w:rsid w:val="008C3BC5"/>
    <w:rsid w:val="008D3C7E"/>
    <w:rsid w:val="008D6A74"/>
    <w:rsid w:val="008F1C67"/>
    <w:rsid w:val="008F230B"/>
    <w:rsid w:val="00903499"/>
    <w:rsid w:val="00914608"/>
    <w:rsid w:val="009154AD"/>
    <w:rsid w:val="00924F5E"/>
    <w:rsid w:val="00925EF3"/>
    <w:rsid w:val="0093353B"/>
    <w:rsid w:val="00935A45"/>
    <w:rsid w:val="00951C76"/>
    <w:rsid w:val="00973456"/>
    <w:rsid w:val="0097551C"/>
    <w:rsid w:val="00981EA8"/>
    <w:rsid w:val="009866FC"/>
    <w:rsid w:val="009905E0"/>
    <w:rsid w:val="0099687A"/>
    <w:rsid w:val="0099732E"/>
    <w:rsid w:val="009A2265"/>
    <w:rsid w:val="009B343F"/>
    <w:rsid w:val="009B7C7F"/>
    <w:rsid w:val="009D05E2"/>
    <w:rsid w:val="009D1184"/>
    <w:rsid w:val="009D2EEC"/>
    <w:rsid w:val="009F7207"/>
    <w:rsid w:val="00A04BDC"/>
    <w:rsid w:val="00A058B8"/>
    <w:rsid w:val="00A1328A"/>
    <w:rsid w:val="00A2642C"/>
    <w:rsid w:val="00A34025"/>
    <w:rsid w:val="00A3453C"/>
    <w:rsid w:val="00A44D7D"/>
    <w:rsid w:val="00A46E78"/>
    <w:rsid w:val="00A51AF7"/>
    <w:rsid w:val="00A570FB"/>
    <w:rsid w:val="00A76007"/>
    <w:rsid w:val="00A82836"/>
    <w:rsid w:val="00A83B89"/>
    <w:rsid w:val="00A871C6"/>
    <w:rsid w:val="00AA09C3"/>
    <w:rsid w:val="00AD5422"/>
    <w:rsid w:val="00AD689F"/>
    <w:rsid w:val="00AD748C"/>
    <w:rsid w:val="00AE5027"/>
    <w:rsid w:val="00AE5EFD"/>
    <w:rsid w:val="00B01007"/>
    <w:rsid w:val="00B121F2"/>
    <w:rsid w:val="00B12754"/>
    <w:rsid w:val="00B2187E"/>
    <w:rsid w:val="00B27D9F"/>
    <w:rsid w:val="00B31DE4"/>
    <w:rsid w:val="00B329BC"/>
    <w:rsid w:val="00B475DE"/>
    <w:rsid w:val="00B5367C"/>
    <w:rsid w:val="00B5526D"/>
    <w:rsid w:val="00B6787A"/>
    <w:rsid w:val="00B711C2"/>
    <w:rsid w:val="00B725C0"/>
    <w:rsid w:val="00B7633C"/>
    <w:rsid w:val="00B803C6"/>
    <w:rsid w:val="00B90539"/>
    <w:rsid w:val="00B9788A"/>
    <w:rsid w:val="00BA191F"/>
    <w:rsid w:val="00BA5FA2"/>
    <w:rsid w:val="00BB7C0B"/>
    <w:rsid w:val="00BD1570"/>
    <w:rsid w:val="00BD51FF"/>
    <w:rsid w:val="00BE073E"/>
    <w:rsid w:val="00BF0FD9"/>
    <w:rsid w:val="00C05F74"/>
    <w:rsid w:val="00C12765"/>
    <w:rsid w:val="00C235C4"/>
    <w:rsid w:val="00C26115"/>
    <w:rsid w:val="00C30ED8"/>
    <w:rsid w:val="00C325DE"/>
    <w:rsid w:val="00C413DE"/>
    <w:rsid w:val="00C467E9"/>
    <w:rsid w:val="00C52204"/>
    <w:rsid w:val="00C544D5"/>
    <w:rsid w:val="00C55AF5"/>
    <w:rsid w:val="00C60D9C"/>
    <w:rsid w:val="00C64EAE"/>
    <w:rsid w:val="00C70295"/>
    <w:rsid w:val="00C74A1A"/>
    <w:rsid w:val="00C76E49"/>
    <w:rsid w:val="00C81849"/>
    <w:rsid w:val="00C84DC0"/>
    <w:rsid w:val="00C84F44"/>
    <w:rsid w:val="00C8695F"/>
    <w:rsid w:val="00CC304D"/>
    <w:rsid w:val="00CC4B9D"/>
    <w:rsid w:val="00CC7E3D"/>
    <w:rsid w:val="00CD2712"/>
    <w:rsid w:val="00CE44E2"/>
    <w:rsid w:val="00CF1853"/>
    <w:rsid w:val="00CF62E5"/>
    <w:rsid w:val="00D01C47"/>
    <w:rsid w:val="00D028BC"/>
    <w:rsid w:val="00D202B9"/>
    <w:rsid w:val="00D216F1"/>
    <w:rsid w:val="00D22F4B"/>
    <w:rsid w:val="00D268AC"/>
    <w:rsid w:val="00D41DF4"/>
    <w:rsid w:val="00D45567"/>
    <w:rsid w:val="00D45F32"/>
    <w:rsid w:val="00D47568"/>
    <w:rsid w:val="00D559E9"/>
    <w:rsid w:val="00D61860"/>
    <w:rsid w:val="00D84037"/>
    <w:rsid w:val="00D843B1"/>
    <w:rsid w:val="00DC14D1"/>
    <w:rsid w:val="00DC288F"/>
    <w:rsid w:val="00DC58B2"/>
    <w:rsid w:val="00DD169E"/>
    <w:rsid w:val="00DD17DD"/>
    <w:rsid w:val="00DD5060"/>
    <w:rsid w:val="00DD72EC"/>
    <w:rsid w:val="00DE1747"/>
    <w:rsid w:val="00DE424D"/>
    <w:rsid w:val="00DE637F"/>
    <w:rsid w:val="00DF28A0"/>
    <w:rsid w:val="00DF5885"/>
    <w:rsid w:val="00E02A3A"/>
    <w:rsid w:val="00E039EC"/>
    <w:rsid w:val="00E10538"/>
    <w:rsid w:val="00E10B97"/>
    <w:rsid w:val="00E25C7C"/>
    <w:rsid w:val="00E31C28"/>
    <w:rsid w:val="00E36036"/>
    <w:rsid w:val="00E41616"/>
    <w:rsid w:val="00E45CFB"/>
    <w:rsid w:val="00E4784E"/>
    <w:rsid w:val="00E64387"/>
    <w:rsid w:val="00E83AA6"/>
    <w:rsid w:val="00E929B2"/>
    <w:rsid w:val="00E95262"/>
    <w:rsid w:val="00E97BF1"/>
    <w:rsid w:val="00EA2AAD"/>
    <w:rsid w:val="00EB2189"/>
    <w:rsid w:val="00EC46CC"/>
    <w:rsid w:val="00EF53AC"/>
    <w:rsid w:val="00F04BE5"/>
    <w:rsid w:val="00F103AB"/>
    <w:rsid w:val="00F15167"/>
    <w:rsid w:val="00F17CEE"/>
    <w:rsid w:val="00F210FB"/>
    <w:rsid w:val="00F22CE1"/>
    <w:rsid w:val="00F23D48"/>
    <w:rsid w:val="00F3013E"/>
    <w:rsid w:val="00F33F5B"/>
    <w:rsid w:val="00F55366"/>
    <w:rsid w:val="00F57594"/>
    <w:rsid w:val="00F57F4B"/>
    <w:rsid w:val="00F71EB9"/>
    <w:rsid w:val="00F821CA"/>
    <w:rsid w:val="00F831BD"/>
    <w:rsid w:val="00FA28FF"/>
    <w:rsid w:val="00FA3F02"/>
    <w:rsid w:val="00FA56FF"/>
    <w:rsid w:val="00FC309C"/>
    <w:rsid w:val="00FC7D14"/>
    <w:rsid w:val="00FD742F"/>
    <w:rsid w:val="00FF2845"/>
    <w:rsid w:val="00F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B89261"/>
  <w15:docId w15:val="{1C3352F6-78CA-4ADB-8E7F-1622259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B8B"/>
    <w:pPr>
      <w:spacing w:before="120" w:after="120"/>
    </w:pPr>
  </w:style>
  <w:style w:type="paragraph" w:styleId="Heading1">
    <w:name w:val="heading 1"/>
    <w:link w:val="Heading1Char"/>
    <w:uiPriority w:val="9"/>
    <w:qFormat/>
    <w:rsid w:val="00113EDB"/>
    <w:pPr>
      <w:spacing w:after="0" w:line="240" w:lineRule="auto"/>
      <w:jc w:val="center"/>
      <w:outlineLvl w:val="0"/>
    </w:pPr>
    <w:rPr>
      <w:rFonts w:ascii="Arial" w:hAnsi="Arial" w:cs="Arial"/>
      <w:b/>
      <w:color w:val="006F42"/>
      <w:sz w:val="40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387B3F"/>
    <w:pPr>
      <w:spacing w:before="360" w:after="180" w:line="240" w:lineRule="auto"/>
      <w:ind w:right="230"/>
      <w:jc w:val="center"/>
      <w:outlineLvl w:val="1"/>
    </w:pPr>
    <w:rPr>
      <w:rFonts w:ascii="Arial" w:eastAsiaTheme="majorEastAsia" w:hAnsi="Arial" w:cstheme="minorHAnsi"/>
      <w:b/>
      <w:bCs/>
      <w:noProof/>
      <w:color w:val="CA602C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3B8B"/>
    <w:pPr>
      <w:keepNext/>
      <w:keepLines/>
      <w:spacing w:before="200" w:after="0"/>
      <w:ind w:left="90"/>
      <w:outlineLvl w:val="2"/>
    </w:pPr>
    <w:rPr>
      <w:rFonts w:ascii="Arial Narrow" w:eastAsiaTheme="majorEastAsia" w:hAnsi="Arial Narrow" w:cstheme="minorHAnsi"/>
      <w:b/>
      <w:bCs/>
      <w:noProof/>
      <w:color w:val="006F42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DB"/>
    <w:rPr>
      <w:rFonts w:ascii="Arial" w:hAnsi="Arial" w:cs="Arial"/>
      <w:b/>
      <w:color w:val="006F4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7B3F"/>
    <w:rPr>
      <w:rFonts w:ascii="Arial" w:eastAsiaTheme="majorEastAsia" w:hAnsi="Arial" w:cstheme="minorHAnsi"/>
      <w:b/>
      <w:bCs/>
      <w:noProof/>
      <w:color w:val="CA602C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113ED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DB"/>
  </w:style>
  <w:style w:type="table" w:styleId="TableGrid">
    <w:name w:val="Table Grid"/>
    <w:basedOn w:val="TableNormal"/>
    <w:uiPriority w:val="59"/>
    <w:rsid w:val="0011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qFormat/>
    <w:rsid w:val="004B3B8B"/>
    <w:pPr>
      <w:spacing w:after="240" w:line="300" w:lineRule="exact"/>
      <w:ind w:left="90" w:right="230"/>
    </w:pPr>
    <w:rPr>
      <w:rFonts w:ascii="Arial Narrow" w:hAnsi="Arial Narrow" w:cstheme="minorHAnsi"/>
      <w:bCs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3E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D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52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2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E7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F2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210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08"/>
  </w:style>
  <w:style w:type="paragraph" w:styleId="FootnoteText">
    <w:name w:val="footnote text"/>
    <w:basedOn w:val="Normal"/>
    <w:link w:val="FootnoteTextChar"/>
    <w:uiPriority w:val="99"/>
    <w:semiHidden/>
    <w:unhideWhenUsed/>
    <w:rsid w:val="004B3B8B"/>
    <w:pPr>
      <w:spacing w:before="0" w:after="0" w:line="240" w:lineRule="auto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3B8B"/>
    <w:rPr>
      <w:rFonts w:ascii="Arial Narrow" w:hAnsi="Arial Narrow"/>
      <w:sz w:val="20"/>
      <w:szCs w:val="20"/>
    </w:rPr>
  </w:style>
  <w:style w:type="paragraph" w:styleId="Revision">
    <w:name w:val="Revision"/>
    <w:hidden/>
    <w:uiPriority w:val="99"/>
    <w:semiHidden/>
    <w:rsid w:val="0005759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3B8B"/>
    <w:rPr>
      <w:rFonts w:ascii="Arial Narrow" w:eastAsiaTheme="majorEastAsia" w:hAnsi="Arial Narrow" w:cstheme="minorHAnsi"/>
      <w:b/>
      <w:bCs/>
      <w:noProof/>
      <w:color w:val="006F42"/>
      <w:sz w:val="24"/>
      <w:szCs w:val="26"/>
    </w:rPr>
  </w:style>
  <w:style w:type="paragraph" w:customStyle="1" w:styleId="Logo">
    <w:name w:val="Logo"/>
    <w:qFormat/>
    <w:rsid w:val="00B725C0"/>
    <w:pPr>
      <w:spacing w:line="240" w:lineRule="auto"/>
      <w:ind w:left="86"/>
    </w:pPr>
    <w:rPr>
      <w:rFonts w:cstheme="minorHAnsi"/>
      <w:bCs/>
      <w:szCs w:val="20"/>
    </w:rPr>
  </w:style>
  <w:style w:type="paragraph" w:customStyle="1" w:styleId="Background">
    <w:name w:val="Background"/>
    <w:qFormat/>
    <w:rsid w:val="004B3B8B"/>
    <w:pPr>
      <w:spacing w:before="360"/>
      <w:jc w:val="center"/>
    </w:pPr>
    <w:rPr>
      <w:rFonts w:ascii="Arial Narrow" w:hAnsi="Arial Narrow" w:cstheme="minorHAnsi"/>
      <w:sz w:val="18"/>
    </w:rPr>
  </w:style>
  <w:style w:type="paragraph" w:customStyle="1" w:styleId="BodyTextPostHeading">
    <w:name w:val="Body Text Post Heading"/>
    <w:basedOn w:val="BodyText"/>
    <w:next w:val="BodyText"/>
    <w:qFormat/>
    <w:rsid w:val="001A558E"/>
    <w:pPr>
      <w:spacing w:before="0" w:after="240" w:line="240" w:lineRule="auto"/>
    </w:pPr>
    <w:rPr>
      <w:rFonts w:eastAsia="Helvetica,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A558E"/>
  </w:style>
  <w:style w:type="character" w:customStyle="1" w:styleId="BodyTextChar">
    <w:name w:val="Body Text Char"/>
    <w:basedOn w:val="DefaultParagraphFont"/>
    <w:link w:val="BodyText"/>
    <w:uiPriority w:val="99"/>
    <w:semiHidden/>
    <w:rsid w:val="001A558E"/>
  </w:style>
  <w:style w:type="paragraph" w:styleId="ListParagraph">
    <w:name w:val="List Paragraph"/>
    <w:basedOn w:val="Normal"/>
    <w:uiPriority w:val="34"/>
    <w:qFormat/>
    <w:rsid w:val="0045477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EC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01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i.org/10.1016/j.apmr.2021.12.001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sktc.org/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0CFCC3E8C974C8C9631A1E0F7FFD5" ma:contentTypeVersion="115" ma:contentTypeDescription="Create a new document." ma:contentTypeScope="" ma:versionID="d6652ac75fed392006825f76443ee182">
  <xsd:schema xmlns:xsd="http://www.w3.org/2001/XMLSchema" xmlns:xs="http://www.w3.org/2001/XMLSchema" xmlns:p="http://schemas.microsoft.com/office/2006/metadata/properties" xmlns:ns2="fb34b22c-8f90-4120-b0e9-5414049377bd" xmlns:ns3="7f4bb1ce-559c-4528-a6b6-283bbbe015a2" xmlns:ns4="c6e93ede-6b1e-4607-bafd-50b635cba50b" targetNamespace="http://schemas.microsoft.com/office/2006/metadata/properties" ma:root="true" ma:fieldsID="bc8d988c8efd5e920aeb03b9fbbaa85e" ns2:_="" ns3:_="" ns4:_="">
    <xsd:import namespace="fb34b22c-8f90-4120-b0e9-5414049377bd"/>
    <xsd:import namespace="7f4bb1ce-559c-4528-a6b6-283bbbe015a2"/>
    <xsd:import namespace="c6e93ede-6b1e-4607-bafd-50b635cba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b22c-8f90-4120-b0e9-541404937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bb1ce-559c-4528-a6b6-283bbbe015a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93ede-6b1e-4607-bafd-50b635cba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AF14716-186B-4BD2-96C0-5EF6940B4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7009C-EDBB-4598-A3FB-047FBAFB65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FAA8F-7CC0-4C4D-B7F6-EEACA03A60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AD84C7-DE64-4137-B5C3-FF3881BC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4b22c-8f90-4120-b0e9-5414049377bd"/>
    <ds:schemaRef ds:uri="7f4bb1ce-559c-4528-a6b6-283bbbe015a2"/>
    <ds:schemaRef ds:uri="c6e93ede-6b1e-4607-bafd-50b635cba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E73B08-B049-4C04-93C6-6F2F13E6B21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Chronic Inflammation After Severe Traumatic Brain Injury: Characterization and Associations With Outcomes 6 and 12 Months Postinjury</vt:lpstr>
    </vt:vector>
  </TitlesOfParts>
  <Company>American Institutes for Research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Inflammation After Severe Traumatic Brain Injury: Characterization and Associations With Outcomes 6 and 12 Months Postinjury</dc:title>
  <dc:subject>Chronic Inflammation After Severe Traumatic Brain Injury</dc:subject>
  <dc:creator>National Institute on Disability and Rehabilitation Research</dc:creator>
  <cp:keywords>inflammation; traumatic brain injury (TBI); severe closed-head TBI; study group; control group; blood samples; Glasgow Outcome Scale; chronic inflammatory response</cp:keywords>
  <cp:lastModifiedBy>Rasmussen, Jeremy</cp:lastModifiedBy>
  <cp:revision>3</cp:revision>
  <cp:lastPrinted>2019-06-11T14:07:00Z</cp:lastPrinted>
  <dcterms:created xsi:type="dcterms:W3CDTF">2023-12-07T17:16:00Z</dcterms:created>
  <dcterms:modified xsi:type="dcterms:W3CDTF">2023-12-07T17:16:00Z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0x010100A2A0CFCC3E8C974C8C9631A1E0F7FFD5</vt:lpwstr>
  </property>
</Properties>
</file>