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13"/>
          <w:footerReference w:type="default" r:id="rId14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50F98A49" w14:textId="77777777" w:rsidR="002428EE" w:rsidRDefault="00647B01" w:rsidP="002428EE">
      <w:pPr>
        <w:pStyle w:val="Heading2"/>
        <w:spacing w:before="0" w:after="0"/>
      </w:pPr>
      <w:bookmarkStart w:id="0" w:name="_Hlk10532317"/>
      <w:r>
        <w:t>Mortality Beyond the First Year After</w:t>
      </w:r>
      <w:r w:rsidR="00436CE0">
        <w:t xml:space="preserve"> Spinal Cord Injury:</w:t>
      </w:r>
      <w:r w:rsidR="002428EE">
        <w:t xml:space="preserve"> </w:t>
      </w:r>
    </w:p>
    <w:p w14:paraId="4A9960EF" w14:textId="7B4CEBA8" w:rsidR="002428EE" w:rsidRPr="002428EE" w:rsidRDefault="002428EE" w:rsidP="002428EE">
      <w:pPr>
        <w:pStyle w:val="Heading2"/>
        <w:spacing w:before="0" w:after="0"/>
      </w:pPr>
      <w:r>
        <w:t>Does Body Mass Index Matter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1DBC50F8" w:rsidR="004F1F2F" w:rsidRPr="004F1F2F" w:rsidRDefault="004F1F2F" w:rsidP="009E6800">
      <w:pPr>
        <w:pStyle w:val="Heading3"/>
        <w:rPr>
          <w:rFonts w:ascii="Calibri" w:hAnsi="Calibri"/>
          <w:b w:val="0"/>
          <w:color w:val="auto"/>
          <w:sz w:val="22"/>
        </w:rPr>
      </w:pPr>
      <w:r w:rsidRPr="00444918">
        <w:rPr>
          <w:rFonts w:ascii="Calibri" w:hAnsi="Calibri"/>
          <w:b w:val="0"/>
          <w:color w:val="auto"/>
          <w:sz w:val="22"/>
        </w:rPr>
        <w:t>This study aims to</w:t>
      </w:r>
      <w:r w:rsidR="00F230B6">
        <w:rPr>
          <w:rFonts w:ascii="Calibri" w:hAnsi="Calibri"/>
          <w:b w:val="0"/>
          <w:color w:val="auto"/>
          <w:sz w:val="22"/>
        </w:rPr>
        <w:t xml:space="preserve"> </w:t>
      </w:r>
      <w:r w:rsidR="00297196">
        <w:rPr>
          <w:rFonts w:ascii="Calibri" w:hAnsi="Calibri"/>
          <w:b w:val="0"/>
          <w:color w:val="auto"/>
          <w:sz w:val="22"/>
        </w:rPr>
        <w:t>examine the connection between body mass index (BMI)</w:t>
      </w:r>
      <w:r w:rsidR="000F3A1B">
        <w:rPr>
          <w:rFonts w:ascii="Calibri" w:hAnsi="Calibri"/>
          <w:b w:val="0"/>
          <w:color w:val="auto"/>
          <w:sz w:val="22"/>
        </w:rPr>
        <w:t xml:space="preserve"> and mortality (i.e., death) after the first year post spinal cord injury (SCI)</w:t>
      </w:r>
      <w:r w:rsidR="002755F0">
        <w:rPr>
          <w:rFonts w:ascii="Calibri" w:hAnsi="Calibri"/>
          <w:b w:val="0"/>
          <w:color w:val="auto"/>
          <w:sz w:val="22"/>
        </w:rPr>
        <w:t xml:space="preserve">. The study looked at differences </w:t>
      </w:r>
      <w:r w:rsidR="00B30E41">
        <w:rPr>
          <w:rFonts w:ascii="Calibri" w:hAnsi="Calibri"/>
          <w:b w:val="0"/>
          <w:color w:val="auto"/>
          <w:sz w:val="22"/>
        </w:rPr>
        <w:t>across demographic</w:t>
      </w:r>
      <w:r w:rsidR="004A4FB8">
        <w:rPr>
          <w:rFonts w:ascii="Calibri" w:hAnsi="Calibri"/>
          <w:b w:val="0"/>
          <w:color w:val="auto"/>
          <w:sz w:val="22"/>
        </w:rPr>
        <w:t xml:space="preserve"> (e.g., </w:t>
      </w:r>
      <w:r w:rsidR="0032115A">
        <w:rPr>
          <w:rFonts w:ascii="Calibri" w:hAnsi="Calibri"/>
          <w:b w:val="0"/>
          <w:color w:val="auto"/>
          <w:sz w:val="22"/>
        </w:rPr>
        <w:t xml:space="preserve">marital status, </w:t>
      </w:r>
      <w:r w:rsidR="003B4E01">
        <w:rPr>
          <w:rFonts w:ascii="Calibri" w:hAnsi="Calibri"/>
          <w:b w:val="0"/>
          <w:color w:val="auto"/>
          <w:sz w:val="22"/>
        </w:rPr>
        <w:t>education level</w:t>
      </w:r>
      <w:r w:rsidR="004A4FB8">
        <w:rPr>
          <w:rFonts w:ascii="Calibri" w:hAnsi="Calibri"/>
          <w:b w:val="0"/>
          <w:color w:val="auto"/>
          <w:sz w:val="22"/>
        </w:rPr>
        <w:t>)</w:t>
      </w:r>
      <w:r w:rsidR="00B30E41">
        <w:rPr>
          <w:rFonts w:ascii="Calibri" w:hAnsi="Calibri"/>
          <w:b w:val="0"/>
          <w:color w:val="auto"/>
          <w:sz w:val="22"/>
        </w:rPr>
        <w:t xml:space="preserve"> and injury characteristics</w:t>
      </w:r>
      <w:r w:rsidR="003B4E01">
        <w:rPr>
          <w:rFonts w:ascii="Calibri" w:hAnsi="Calibri"/>
          <w:b w:val="0"/>
          <w:color w:val="auto"/>
          <w:sz w:val="22"/>
        </w:rPr>
        <w:t xml:space="preserve"> (i.e., neurologic category)</w:t>
      </w:r>
      <w:r w:rsidR="00B30E41">
        <w:rPr>
          <w:rFonts w:ascii="Calibri" w:hAnsi="Calibri"/>
          <w:b w:val="0"/>
          <w:color w:val="auto"/>
          <w:sz w:val="22"/>
        </w:rPr>
        <w:t>.</w:t>
      </w:r>
      <w:r w:rsidR="009E6800">
        <w:rPr>
          <w:rFonts w:ascii="Calibri" w:hAnsi="Calibri"/>
          <w:b w:val="0"/>
          <w:color w:val="auto"/>
          <w:sz w:val="22"/>
        </w:rPr>
        <w:t xml:space="preserve"> The researcher’s </w:t>
      </w:r>
      <w:r w:rsidR="009E6800" w:rsidRPr="009E6800">
        <w:rPr>
          <w:rFonts w:ascii="Calibri" w:hAnsi="Calibri"/>
          <w:b w:val="0"/>
          <w:color w:val="auto"/>
          <w:sz w:val="22"/>
        </w:rPr>
        <w:t>previous</w:t>
      </w:r>
      <w:r w:rsidR="009E6800">
        <w:rPr>
          <w:rFonts w:ascii="Calibri" w:hAnsi="Calibri"/>
          <w:b w:val="0"/>
          <w:color w:val="auto"/>
          <w:sz w:val="22"/>
        </w:rPr>
        <w:t xml:space="preserve"> </w:t>
      </w:r>
      <w:r w:rsidR="009E6800" w:rsidRPr="009E6800">
        <w:rPr>
          <w:rFonts w:ascii="Calibri" w:hAnsi="Calibri"/>
          <w:b w:val="0"/>
          <w:color w:val="auto"/>
          <w:sz w:val="22"/>
        </w:rPr>
        <w:t>study found that people with BMI</w:t>
      </w:r>
      <w:r w:rsidR="009E6800">
        <w:rPr>
          <w:rFonts w:ascii="Calibri" w:hAnsi="Calibri"/>
          <w:b w:val="0"/>
          <w:color w:val="auto"/>
          <w:sz w:val="22"/>
        </w:rPr>
        <w:t xml:space="preserve"> greater than or equal to </w:t>
      </w:r>
      <w:r w:rsidR="009E6800" w:rsidRPr="009E6800">
        <w:rPr>
          <w:rFonts w:ascii="Calibri" w:hAnsi="Calibri"/>
          <w:b w:val="0"/>
          <w:color w:val="auto"/>
          <w:sz w:val="22"/>
        </w:rPr>
        <w:t xml:space="preserve">30.0 </w:t>
      </w:r>
      <w:r w:rsidR="009E6800" w:rsidRPr="006A770E">
        <w:rPr>
          <w:rFonts w:ascii="Calibri" w:hAnsi="Calibri"/>
          <w:b w:val="0"/>
          <w:i/>
          <w:iCs/>
          <w:color w:val="auto"/>
          <w:sz w:val="22"/>
        </w:rPr>
        <w:t>during initial rehabilitation</w:t>
      </w:r>
      <w:r w:rsidR="009E6800">
        <w:rPr>
          <w:rFonts w:ascii="Calibri" w:hAnsi="Calibri"/>
          <w:b w:val="0"/>
          <w:color w:val="auto"/>
          <w:sz w:val="22"/>
        </w:rPr>
        <w:t xml:space="preserve"> </w:t>
      </w:r>
      <w:r w:rsidR="009E6800" w:rsidRPr="009E6800">
        <w:rPr>
          <w:rFonts w:ascii="Calibri" w:hAnsi="Calibri"/>
          <w:b w:val="0"/>
          <w:color w:val="auto"/>
          <w:sz w:val="22"/>
        </w:rPr>
        <w:t xml:space="preserve">had a higher risk of 1-year mortality than people with </w:t>
      </w:r>
      <w:r w:rsidR="001A3002">
        <w:rPr>
          <w:rFonts w:ascii="Calibri" w:hAnsi="Calibri"/>
          <w:b w:val="0"/>
          <w:color w:val="auto"/>
          <w:sz w:val="22"/>
        </w:rPr>
        <w:t xml:space="preserve">a </w:t>
      </w:r>
      <w:r w:rsidR="009E6800" w:rsidRPr="009E6800">
        <w:rPr>
          <w:rFonts w:ascii="Calibri" w:hAnsi="Calibri"/>
          <w:b w:val="0"/>
          <w:color w:val="auto"/>
          <w:sz w:val="22"/>
        </w:rPr>
        <w:t>BMI</w:t>
      </w:r>
      <w:r w:rsidR="001A3002">
        <w:rPr>
          <w:rFonts w:ascii="Calibri" w:hAnsi="Calibri"/>
          <w:b w:val="0"/>
          <w:color w:val="auto"/>
          <w:sz w:val="22"/>
        </w:rPr>
        <w:t xml:space="preserve"> within the range of </w:t>
      </w:r>
      <w:r w:rsidR="009E6800" w:rsidRPr="009E6800">
        <w:rPr>
          <w:rFonts w:ascii="Calibri" w:hAnsi="Calibri"/>
          <w:b w:val="0"/>
          <w:color w:val="auto"/>
          <w:sz w:val="22"/>
        </w:rPr>
        <w:t>18.5-24.9</w:t>
      </w:r>
      <w:r w:rsidR="00607666">
        <w:rPr>
          <w:rFonts w:ascii="Calibri" w:hAnsi="Calibri"/>
          <w:b w:val="0"/>
          <w:color w:val="auto"/>
          <w:sz w:val="22"/>
        </w:rPr>
        <w:t>.</w:t>
      </w:r>
      <w:r w:rsidR="00BB5011">
        <w:rPr>
          <w:rFonts w:ascii="Calibri" w:hAnsi="Calibri"/>
          <w:b w:val="0"/>
          <w:color w:val="auto"/>
          <w:sz w:val="22"/>
        </w:rPr>
        <w:t xml:space="preserve"> </w:t>
      </w:r>
    </w:p>
    <w:p w14:paraId="0A6FEBE6" w14:textId="0837BDAE" w:rsidR="001A558E" w:rsidRPr="00DE1747" w:rsidRDefault="001A558E" w:rsidP="00952923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5F6F4E39" w:rsidR="00A1328A" w:rsidRPr="000C6D3D" w:rsidRDefault="00A1328A" w:rsidP="00D7043D">
      <w:pPr>
        <w:autoSpaceDE w:val="0"/>
        <w:autoSpaceDN w:val="0"/>
        <w:adjustRightInd w:val="0"/>
        <w:spacing w:before="0" w:after="0"/>
        <w:ind w:left="90"/>
      </w:pPr>
      <w:r w:rsidRPr="00A245F3">
        <w:t>This study found</w:t>
      </w:r>
      <w:r w:rsidR="00A245F3">
        <w:t xml:space="preserve"> </w:t>
      </w:r>
      <w:r w:rsidR="009E79CF">
        <w:t>that</w:t>
      </w:r>
      <w:r w:rsidR="00D7043D">
        <w:t xml:space="preserve"> </w:t>
      </w:r>
      <w:r w:rsidR="00D7043D" w:rsidRPr="006A770E">
        <w:rPr>
          <w:i/>
          <w:iCs/>
        </w:rPr>
        <w:t>after the first year post SCI</w:t>
      </w:r>
      <w:r w:rsidR="00D7043D">
        <w:t>, people with BMI less than 20.0 and greater than or equal to 35.0 have a higher risk of mortality</w:t>
      </w:r>
      <w:r w:rsidR="006F1C8A">
        <w:t>.</w:t>
      </w:r>
      <w:r w:rsidR="00D7043D">
        <w:t xml:space="preserve"> </w:t>
      </w:r>
      <w:r w:rsidR="006F1C8A">
        <w:t xml:space="preserve">This finding is </w:t>
      </w:r>
      <w:r w:rsidR="00D7043D">
        <w:t xml:space="preserve">similar to the </w:t>
      </w:r>
      <w:r w:rsidR="006F1C8A">
        <w:t xml:space="preserve">mortality risk in the </w:t>
      </w:r>
      <w:r w:rsidR="00D7043D">
        <w:t>general population.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62B9610E" w:rsidR="00196C46" w:rsidRPr="00196C46" w:rsidRDefault="00D46F49" w:rsidP="00196C46">
      <w:pPr>
        <w:ind w:left="90"/>
      </w:pPr>
      <w:r>
        <w:t xml:space="preserve">Participants </w:t>
      </w:r>
      <w:r w:rsidR="00CF60F1">
        <w:t xml:space="preserve">(N = 2,346) </w:t>
      </w:r>
      <w:r>
        <w:t>were those</w:t>
      </w:r>
      <w:r w:rsidR="005D7D81">
        <w:t xml:space="preserve"> who survived during the first year of injury and aged 20 years or older at BMI assessments between 2007 and 2011.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65D6B46C" w:rsidR="00196C46" w:rsidRPr="00196C46" w:rsidRDefault="00196C46" w:rsidP="00196C46">
      <w:pPr>
        <w:ind w:left="90"/>
      </w:pPr>
      <w:r>
        <w:t>This was</w:t>
      </w:r>
      <w:r w:rsidR="00F230B6">
        <w:t xml:space="preserve"> a</w:t>
      </w:r>
      <w:r w:rsidR="00F104AE">
        <w:t xml:space="preserve"> </w:t>
      </w:r>
      <w:r w:rsidR="0076373F">
        <w:t xml:space="preserve">cohort study </w:t>
      </w:r>
      <w:r w:rsidR="00CE0F65">
        <w:t xml:space="preserve">that </w:t>
      </w:r>
      <w:r w:rsidR="0021236E">
        <w:t>did</w:t>
      </w:r>
      <w:r w:rsidR="002C1C30">
        <w:t xml:space="preserve"> secondary analysis of data from the National Spinal Cord Injury Model Systems Database.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472DF3B3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</w:t>
      </w:r>
      <w:r w:rsidR="00A245F3">
        <w:rPr>
          <w:rFonts w:asciiTheme="minorHAnsi" w:hAnsiTheme="minorHAnsi"/>
          <w:b w:val="0"/>
          <w:color w:val="auto"/>
          <w:sz w:val="22"/>
          <w:szCs w:val="22"/>
        </w:rPr>
        <w:t>SCI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study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to </w:t>
      </w:r>
      <w:r w:rsidR="00185B7D">
        <w:rPr>
          <w:rFonts w:asciiTheme="minorHAnsi" w:hAnsiTheme="minorHAnsi"/>
          <w:b w:val="0"/>
          <w:color w:val="auto"/>
          <w:sz w:val="22"/>
          <w:szCs w:val="22"/>
        </w:rPr>
        <w:t>b</w:t>
      </w:r>
      <w:r w:rsidR="00094E72">
        <w:rPr>
          <w:rFonts w:asciiTheme="minorHAnsi" w:hAnsiTheme="minorHAnsi"/>
          <w:b w:val="0"/>
          <w:color w:val="auto"/>
          <w:sz w:val="22"/>
          <w:szCs w:val="22"/>
        </w:rPr>
        <w:t>etter understand</w:t>
      </w:r>
      <w:r w:rsidR="00DF3C41">
        <w:rPr>
          <w:rFonts w:asciiTheme="minorHAnsi" w:hAnsiTheme="minorHAnsi"/>
          <w:b w:val="0"/>
          <w:color w:val="auto"/>
          <w:sz w:val="22"/>
          <w:szCs w:val="22"/>
        </w:rPr>
        <w:t xml:space="preserve"> how BMI may affect </w:t>
      </w:r>
      <w:r w:rsidR="00FF5E35">
        <w:rPr>
          <w:rFonts w:asciiTheme="minorHAnsi" w:hAnsiTheme="minorHAnsi"/>
          <w:b w:val="0"/>
          <w:color w:val="auto"/>
          <w:sz w:val="22"/>
          <w:szCs w:val="22"/>
        </w:rPr>
        <w:t>life expectancy</w:t>
      </w:r>
      <w:r w:rsidR="007F6440">
        <w:rPr>
          <w:rFonts w:asciiTheme="minorHAnsi" w:hAnsiTheme="minorHAnsi"/>
          <w:b w:val="0"/>
          <w:color w:val="auto"/>
          <w:sz w:val="22"/>
          <w:szCs w:val="22"/>
        </w:rPr>
        <w:t xml:space="preserve"> after SCI</w:t>
      </w:r>
      <w:r w:rsidR="00DF22C3">
        <w:rPr>
          <w:rFonts w:asciiTheme="minorHAnsi" w:hAnsiTheme="minorHAnsi"/>
          <w:b w:val="0"/>
          <w:color w:val="auto"/>
          <w:sz w:val="22"/>
          <w:szCs w:val="22"/>
        </w:rPr>
        <w:t xml:space="preserve">.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Practitioners can use </w:t>
      </w:r>
      <w:r w:rsidR="00CE6B56">
        <w:rPr>
          <w:rFonts w:asciiTheme="minorHAnsi" w:hAnsiTheme="minorHAnsi"/>
          <w:b w:val="0"/>
          <w:color w:val="auto"/>
          <w:sz w:val="22"/>
          <w:szCs w:val="22"/>
        </w:rPr>
        <w:t>the</w:t>
      </w:r>
      <w:r w:rsidR="00E426D3">
        <w:rPr>
          <w:rFonts w:asciiTheme="minorHAnsi" w:hAnsiTheme="minorHAnsi"/>
          <w:b w:val="0"/>
          <w:color w:val="auto"/>
          <w:sz w:val="22"/>
          <w:szCs w:val="22"/>
        </w:rPr>
        <w:t>se</w:t>
      </w:r>
      <w:r w:rsidR="00CE6B56">
        <w:rPr>
          <w:rFonts w:asciiTheme="minorHAnsi" w:hAnsiTheme="minorHAnsi"/>
          <w:b w:val="0"/>
          <w:color w:val="auto"/>
          <w:sz w:val="22"/>
          <w:szCs w:val="22"/>
        </w:rPr>
        <w:t xml:space="preserve"> results to</w:t>
      </w:r>
      <w:r w:rsidR="002E2D16">
        <w:rPr>
          <w:rFonts w:asciiTheme="minorHAnsi" w:hAnsiTheme="minorHAnsi"/>
          <w:b w:val="0"/>
          <w:color w:val="auto"/>
          <w:sz w:val="22"/>
          <w:szCs w:val="22"/>
        </w:rPr>
        <w:t xml:space="preserve"> tailor treatment to </w:t>
      </w:r>
      <w:r w:rsidR="0081098E">
        <w:rPr>
          <w:rFonts w:asciiTheme="minorHAnsi" w:hAnsiTheme="minorHAnsi"/>
          <w:b w:val="0"/>
          <w:color w:val="auto"/>
          <w:sz w:val="22"/>
          <w:szCs w:val="22"/>
        </w:rPr>
        <w:t xml:space="preserve">focus on </w:t>
      </w:r>
      <w:r w:rsidR="002E2D16">
        <w:rPr>
          <w:rFonts w:asciiTheme="minorHAnsi" w:hAnsiTheme="minorHAnsi"/>
          <w:b w:val="0"/>
          <w:color w:val="auto"/>
          <w:sz w:val="22"/>
          <w:szCs w:val="22"/>
        </w:rPr>
        <w:t xml:space="preserve">weight management </w:t>
      </w:r>
      <w:r w:rsidR="0081098E">
        <w:rPr>
          <w:rFonts w:asciiTheme="minorHAnsi" w:hAnsiTheme="minorHAnsi"/>
          <w:b w:val="0"/>
          <w:color w:val="auto"/>
          <w:sz w:val="22"/>
          <w:szCs w:val="22"/>
        </w:rPr>
        <w:t xml:space="preserve">for </w:t>
      </w:r>
      <w:r w:rsidR="00A36F1F">
        <w:rPr>
          <w:rFonts w:asciiTheme="minorHAnsi" w:hAnsiTheme="minorHAnsi"/>
          <w:b w:val="0"/>
          <w:color w:val="auto"/>
          <w:sz w:val="22"/>
          <w:szCs w:val="22"/>
        </w:rPr>
        <w:t>SCI patients</w:t>
      </w:r>
      <w:r w:rsidR="0081098E">
        <w:rPr>
          <w:rFonts w:asciiTheme="minorHAnsi" w:hAnsiTheme="minorHAnsi"/>
          <w:b w:val="0"/>
          <w:color w:val="auto"/>
          <w:sz w:val="22"/>
          <w:szCs w:val="22"/>
        </w:rPr>
        <w:t xml:space="preserve"> with relatively low </w:t>
      </w:r>
      <w:r w:rsidR="00A36F1F">
        <w:rPr>
          <w:rFonts w:asciiTheme="minorHAnsi" w:hAnsiTheme="minorHAnsi"/>
          <w:b w:val="0"/>
          <w:color w:val="auto"/>
          <w:sz w:val="22"/>
          <w:szCs w:val="22"/>
        </w:rPr>
        <w:t>or</w:t>
      </w:r>
      <w:r w:rsidR="0081098E">
        <w:rPr>
          <w:rFonts w:asciiTheme="minorHAnsi" w:hAnsiTheme="minorHAnsi"/>
          <w:b w:val="0"/>
          <w:color w:val="auto"/>
          <w:sz w:val="22"/>
          <w:szCs w:val="22"/>
        </w:rPr>
        <w:t xml:space="preserve"> extremely high BMI</w:t>
      </w:r>
      <w:r w:rsidR="00A36F1F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="00DF3C41">
        <w:rPr>
          <w:rFonts w:asciiTheme="minorHAnsi" w:hAnsiTheme="minorHAnsi"/>
          <w:b w:val="0"/>
          <w:color w:val="auto"/>
          <w:sz w:val="22"/>
          <w:szCs w:val="22"/>
        </w:rPr>
        <w:t xml:space="preserve"> Researchers can </w:t>
      </w:r>
      <w:r w:rsidR="006A30A4">
        <w:rPr>
          <w:rFonts w:asciiTheme="minorHAnsi" w:hAnsiTheme="minorHAnsi"/>
          <w:b w:val="0"/>
          <w:color w:val="auto"/>
          <w:sz w:val="22"/>
          <w:szCs w:val="22"/>
        </w:rPr>
        <w:t xml:space="preserve">also use these findings to </w:t>
      </w:r>
      <w:r w:rsidR="00662E51">
        <w:rPr>
          <w:rFonts w:asciiTheme="minorHAnsi" w:hAnsiTheme="minorHAnsi"/>
          <w:b w:val="0"/>
          <w:color w:val="auto"/>
          <w:sz w:val="22"/>
          <w:szCs w:val="22"/>
        </w:rPr>
        <w:t xml:space="preserve">expand future studies to explore factors that </w:t>
      </w:r>
      <w:r w:rsidR="007F6440">
        <w:rPr>
          <w:rFonts w:asciiTheme="minorHAnsi" w:hAnsiTheme="minorHAnsi"/>
          <w:b w:val="0"/>
          <w:color w:val="auto"/>
          <w:sz w:val="22"/>
          <w:szCs w:val="22"/>
        </w:rPr>
        <w:t>c</w:t>
      </w:r>
      <w:r w:rsidR="00662E51">
        <w:rPr>
          <w:rFonts w:asciiTheme="minorHAnsi" w:hAnsiTheme="minorHAnsi"/>
          <w:b w:val="0"/>
          <w:color w:val="auto"/>
          <w:sz w:val="22"/>
          <w:szCs w:val="22"/>
        </w:rPr>
        <w:t>ontribute to higher mortality</w:t>
      </w:r>
      <w:r w:rsidR="00D75E6A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662E51">
        <w:rPr>
          <w:rFonts w:asciiTheme="minorHAnsi" w:hAnsiTheme="minorHAnsi"/>
          <w:b w:val="0"/>
          <w:color w:val="auto"/>
          <w:sz w:val="22"/>
          <w:szCs w:val="22"/>
        </w:rPr>
        <w:t xml:space="preserve">after SCI. This could include items such as </w:t>
      </w:r>
      <w:r w:rsidR="00F4756F">
        <w:rPr>
          <w:rFonts w:asciiTheme="minorHAnsi" w:hAnsiTheme="minorHAnsi"/>
          <w:b w:val="0"/>
          <w:color w:val="auto"/>
          <w:sz w:val="22"/>
          <w:szCs w:val="22"/>
        </w:rPr>
        <w:t>pre-existing conditions, poor diet and/or nutrition, and cardiorespiratory fitness.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16558D01" w:rsidR="0075592A" w:rsidRPr="001C0D0C" w:rsidRDefault="00DC0A67" w:rsidP="002959EC">
      <w:pPr>
        <w:tabs>
          <w:tab w:val="left" w:pos="360"/>
        </w:tabs>
        <w:spacing w:line="240" w:lineRule="auto"/>
        <w:ind w:left="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Wen, H., </w:t>
      </w:r>
      <w:r w:rsidR="00E82A2D">
        <w:rPr>
          <w:rFonts w:ascii="Calibri" w:eastAsia="Calibri" w:hAnsi="Calibri" w:cs="Calibri"/>
        </w:rPr>
        <w:t xml:space="preserve">DeVivo, M. J., Heinemann, A. W., Krause, J. S., </w:t>
      </w:r>
      <w:r w:rsidR="009A1A18">
        <w:rPr>
          <w:rFonts w:ascii="Calibri" w:eastAsia="Calibri" w:hAnsi="Calibri" w:cs="Calibri"/>
        </w:rPr>
        <w:t>Robinson-Whelen, S. &amp; Chen, Y</w:t>
      </w:r>
      <w:r w:rsidR="00BD6E4D">
        <w:rPr>
          <w:rFonts w:ascii="Calibri" w:eastAsia="Calibri" w:hAnsi="Calibri" w:cs="Calibri"/>
        </w:rPr>
        <w:t>.</w:t>
      </w:r>
      <w:r w:rsidR="001C0D0C" w:rsidRPr="00E86FF3">
        <w:rPr>
          <w:rFonts w:ascii="Calibri" w:eastAsia="Calibri" w:hAnsi="Calibri" w:cs="Calibri"/>
        </w:rPr>
        <w:t xml:space="preserve"> (20</w:t>
      </w:r>
      <w:r w:rsidR="00E86FF3">
        <w:rPr>
          <w:rFonts w:ascii="Calibri" w:eastAsia="Calibri" w:hAnsi="Calibri" w:cs="Calibri"/>
        </w:rPr>
        <w:t>2</w:t>
      </w:r>
      <w:r w:rsidR="001F7F2C">
        <w:rPr>
          <w:rFonts w:ascii="Calibri" w:eastAsia="Calibri" w:hAnsi="Calibri" w:cs="Calibri"/>
        </w:rPr>
        <w:t>1</w:t>
      </w:r>
      <w:r w:rsidR="001C0D0C" w:rsidRPr="00E86FF3">
        <w:rPr>
          <w:rFonts w:ascii="Calibri" w:eastAsia="Calibri" w:hAnsi="Calibri" w:cs="Calibri"/>
        </w:rPr>
        <w:t>).</w:t>
      </w:r>
      <w:r w:rsidR="002428EE">
        <w:rPr>
          <w:rFonts w:ascii="Calibri" w:eastAsia="Calibri" w:hAnsi="Calibri" w:cs="Calibri"/>
        </w:rPr>
        <w:t xml:space="preserve"> Mortality beyond the first year after spinal cord injury: Does body mass index matter?</w:t>
      </w:r>
      <w:r w:rsidR="001C0D0C" w:rsidRPr="00E86FF3">
        <w:rPr>
          <w:rFonts w:ascii="Calibri" w:eastAsia="Calibri" w:hAnsi="Calibri" w:cs="Calibri"/>
        </w:rPr>
        <w:t xml:space="preserve"> </w:t>
      </w:r>
      <w:r w:rsidR="002428EE">
        <w:rPr>
          <w:rFonts w:ascii="Calibri" w:eastAsia="Calibri" w:hAnsi="Calibri" w:cs="Calibri"/>
          <w:i/>
        </w:rPr>
        <w:t>Archives of Physical Medicine and Rehabilitation</w:t>
      </w:r>
      <w:r w:rsidR="00B769EB">
        <w:rPr>
          <w:rFonts w:ascii="Calibri" w:eastAsia="Calibri" w:hAnsi="Calibri" w:cs="Calibri"/>
          <w:i/>
        </w:rPr>
        <w:t xml:space="preserve">, </w:t>
      </w:r>
      <w:r w:rsidR="00500F40">
        <w:rPr>
          <w:rFonts w:ascii="Calibri" w:eastAsia="Calibri" w:hAnsi="Calibri" w:cs="Calibri"/>
          <w:i/>
        </w:rPr>
        <w:t>44</w:t>
      </w:r>
      <w:r w:rsidR="00BD6E4D">
        <w:rPr>
          <w:rFonts w:ascii="Calibri" w:eastAsia="Calibri" w:hAnsi="Calibri" w:cs="Calibri"/>
          <w:iCs/>
        </w:rPr>
        <w:t>(</w:t>
      </w:r>
      <w:r w:rsidR="00500F40">
        <w:rPr>
          <w:rFonts w:ascii="Calibri" w:eastAsia="Calibri" w:hAnsi="Calibri" w:cs="Calibri"/>
          <w:iCs/>
        </w:rPr>
        <w:t>4</w:t>
      </w:r>
      <w:r w:rsidR="00BD6E4D">
        <w:rPr>
          <w:rFonts w:ascii="Calibri" w:eastAsia="Calibri" w:hAnsi="Calibri" w:cs="Calibri"/>
          <w:iCs/>
        </w:rPr>
        <w:t>):</w:t>
      </w:r>
      <w:r w:rsidR="00A37A8D">
        <w:rPr>
          <w:rFonts w:ascii="Calibri" w:eastAsia="Calibri" w:hAnsi="Calibri" w:cs="Calibri"/>
          <w:iCs/>
        </w:rPr>
        <w:t xml:space="preserve"> 563-571</w:t>
      </w:r>
      <w:r w:rsidR="001C0D0C" w:rsidRPr="00E86FF3">
        <w:rPr>
          <w:rFonts w:ascii="Calibri" w:eastAsia="Calibri" w:hAnsi="Calibri" w:cs="Calibri"/>
        </w:rPr>
        <w:t>.</w:t>
      </w:r>
      <w:r w:rsidR="0022585D">
        <w:rPr>
          <w:rFonts w:ascii="Calibri" w:eastAsia="Calibri" w:hAnsi="Calibri" w:cs="Calibri"/>
        </w:rPr>
        <w:t xml:space="preserve"> </w:t>
      </w:r>
      <w:r w:rsidR="002959EC">
        <w:rPr>
          <w:rFonts w:ascii="Calibri" w:eastAsia="Calibri" w:hAnsi="Calibri" w:cs="Calibri"/>
        </w:rPr>
        <w:t>[</w:t>
      </w:r>
      <w:r w:rsidR="007701E3" w:rsidRPr="007701E3">
        <w:rPr>
          <w:rFonts w:ascii="Calibri" w:eastAsia="Calibri" w:hAnsi="Calibri" w:cs="Calibri"/>
        </w:rPr>
        <w:t>https://pubmed.ncbi.nlm.nih.gov/31729925/</w:t>
      </w:r>
      <w:r w:rsidR="007701E3">
        <w:rPr>
          <w:rFonts w:ascii="Calibri" w:eastAsia="Calibri" w:hAnsi="Calibri" w:cs="Calibri"/>
        </w:rPr>
        <w:t>]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73CA9F05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</w:t>
      </w:r>
      <w:r w:rsidR="00191CE5" w:rsidRPr="00191CE5">
        <w:rPr>
          <w:color w:val="000000" w:themeColor="text1"/>
          <w:szCs w:val="18"/>
        </w:rPr>
        <w:t>90DPKT0009</w:t>
      </w:r>
      <w:r w:rsidRPr="00AE5EFD">
        <w:rPr>
          <w:color w:val="000000" w:themeColor="text1"/>
          <w:szCs w:val="18"/>
        </w:rPr>
        <w:t xml:space="preserve">). NIDILRR is a Center within the Administration for Community Living (ACL), Department of Health and Human </w:t>
      </w:r>
      <w:r w:rsidRPr="00AE5EFD">
        <w:rPr>
          <w:color w:val="000000" w:themeColor="text1"/>
          <w:szCs w:val="18"/>
        </w:rPr>
        <w:lastRenderedPageBreak/>
        <w:t xml:space="preserve">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B822" w14:textId="77777777" w:rsidR="00E00F86" w:rsidRDefault="00E00F86">
      <w:pPr>
        <w:spacing w:before="0" w:after="0" w:line="240" w:lineRule="auto"/>
      </w:pPr>
      <w:r>
        <w:separator/>
      </w:r>
    </w:p>
  </w:endnote>
  <w:endnote w:type="continuationSeparator" w:id="0">
    <w:p w14:paraId="2CD5A9AA" w14:textId="77777777" w:rsidR="00E00F86" w:rsidRDefault="00E00F86">
      <w:pPr>
        <w:spacing w:before="0" w:after="0" w:line="240" w:lineRule="auto"/>
      </w:pPr>
      <w:r>
        <w:continuationSeparator/>
      </w:r>
    </w:p>
  </w:endnote>
  <w:endnote w:type="continuationNotice" w:id="1">
    <w:p w14:paraId="310DF593" w14:textId="77777777" w:rsidR="00E00F86" w:rsidRDefault="00E00F8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3CFF" w14:textId="31FA84E3" w:rsidR="009154AD" w:rsidRPr="006C4AAA" w:rsidRDefault="00191CE5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8618AC" w:rsidRPr="008618AC">
        <w:rPr>
          <w:rStyle w:val="Hyperlink"/>
          <w:rFonts w:ascii="Arial" w:hAnsi="Arial" w:cs="Arial"/>
          <w:sz w:val="20"/>
          <w:szCs w:val="20"/>
        </w:rPr>
        <w:t>https://msktc.org/sci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B2DB" w14:textId="77777777" w:rsidR="00E00F86" w:rsidRPr="006C7FDE" w:rsidRDefault="00E00F86" w:rsidP="006C7FDE">
      <w:pPr>
        <w:pStyle w:val="Footer"/>
      </w:pPr>
    </w:p>
  </w:footnote>
  <w:footnote w:type="continuationSeparator" w:id="0">
    <w:p w14:paraId="0E37252C" w14:textId="77777777" w:rsidR="00E00F86" w:rsidRPr="006C7FDE" w:rsidRDefault="00E00F86" w:rsidP="006C7FDE">
      <w:pPr>
        <w:pStyle w:val="Footer"/>
      </w:pPr>
    </w:p>
  </w:footnote>
  <w:footnote w:type="continuationNotice" w:id="1">
    <w:p w14:paraId="47E5B7CA" w14:textId="77777777" w:rsidR="00E00F86" w:rsidRDefault="00E00F8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07589"/>
    <w:rsid w:val="00012BD6"/>
    <w:rsid w:val="00031257"/>
    <w:rsid w:val="0003487A"/>
    <w:rsid w:val="00037045"/>
    <w:rsid w:val="00040F2A"/>
    <w:rsid w:val="0004123D"/>
    <w:rsid w:val="00044F7A"/>
    <w:rsid w:val="00057592"/>
    <w:rsid w:val="0007334C"/>
    <w:rsid w:val="00080047"/>
    <w:rsid w:val="00081422"/>
    <w:rsid w:val="00086102"/>
    <w:rsid w:val="00094E72"/>
    <w:rsid w:val="000B1BE7"/>
    <w:rsid w:val="000C63F6"/>
    <w:rsid w:val="000C6D3D"/>
    <w:rsid w:val="000F205C"/>
    <w:rsid w:val="000F3A1B"/>
    <w:rsid w:val="000F3BCD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14A4"/>
    <w:rsid w:val="00151856"/>
    <w:rsid w:val="00157858"/>
    <w:rsid w:val="001725AA"/>
    <w:rsid w:val="001730C0"/>
    <w:rsid w:val="00183D6A"/>
    <w:rsid w:val="00184CC6"/>
    <w:rsid w:val="00185B7D"/>
    <w:rsid w:val="00191CE5"/>
    <w:rsid w:val="00196C46"/>
    <w:rsid w:val="001A3002"/>
    <w:rsid w:val="001A558E"/>
    <w:rsid w:val="001B1EBD"/>
    <w:rsid w:val="001B4D9E"/>
    <w:rsid w:val="001B79EB"/>
    <w:rsid w:val="001C0D0C"/>
    <w:rsid w:val="001C4785"/>
    <w:rsid w:val="001E236C"/>
    <w:rsid w:val="001E4E4F"/>
    <w:rsid w:val="001E5E6D"/>
    <w:rsid w:val="001F5587"/>
    <w:rsid w:val="001F7F2C"/>
    <w:rsid w:val="0021236E"/>
    <w:rsid w:val="002166DC"/>
    <w:rsid w:val="0022585D"/>
    <w:rsid w:val="002302EA"/>
    <w:rsid w:val="002428EE"/>
    <w:rsid w:val="00260E8E"/>
    <w:rsid w:val="00264ECC"/>
    <w:rsid w:val="0026577E"/>
    <w:rsid w:val="00270784"/>
    <w:rsid w:val="00270A5A"/>
    <w:rsid w:val="002730BC"/>
    <w:rsid w:val="00274C6F"/>
    <w:rsid w:val="002755F0"/>
    <w:rsid w:val="0028271F"/>
    <w:rsid w:val="002959EC"/>
    <w:rsid w:val="00297196"/>
    <w:rsid w:val="002A7453"/>
    <w:rsid w:val="002B097A"/>
    <w:rsid w:val="002B0D23"/>
    <w:rsid w:val="002C1C30"/>
    <w:rsid w:val="002D7EAC"/>
    <w:rsid w:val="002E2D16"/>
    <w:rsid w:val="002E3CBE"/>
    <w:rsid w:val="002E5577"/>
    <w:rsid w:val="00302471"/>
    <w:rsid w:val="00310DDC"/>
    <w:rsid w:val="00317B84"/>
    <w:rsid w:val="0032115A"/>
    <w:rsid w:val="00321A6B"/>
    <w:rsid w:val="00322FCA"/>
    <w:rsid w:val="00324ACD"/>
    <w:rsid w:val="00346CD8"/>
    <w:rsid w:val="003516B0"/>
    <w:rsid w:val="003655ED"/>
    <w:rsid w:val="00380DCF"/>
    <w:rsid w:val="003812EA"/>
    <w:rsid w:val="00387B3F"/>
    <w:rsid w:val="00391F55"/>
    <w:rsid w:val="003B4E01"/>
    <w:rsid w:val="003D3F76"/>
    <w:rsid w:val="003D451D"/>
    <w:rsid w:val="003D6614"/>
    <w:rsid w:val="003E268A"/>
    <w:rsid w:val="003F53A6"/>
    <w:rsid w:val="00414F5D"/>
    <w:rsid w:val="00423930"/>
    <w:rsid w:val="00427118"/>
    <w:rsid w:val="0043355B"/>
    <w:rsid w:val="00436CE0"/>
    <w:rsid w:val="00444918"/>
    <w:rsid w:val="00445D1A"/>
    <w:rsid w:val="004514A5"/>
    <w:rsid w:val="0045477B"/>
    <w:rsid w:val="004663F7"/>
    <w:rsid w:val="004709C0"/>
    <w:rsid w:val="004851A4"/>
    <w:rsid w:val="00486F57"/>
    <w:rsid w:val="00495409"/>
    <w:rsid w:val="004A4FB8"/>
    <w:rsid w:val="004B3B8B"/>
    <w:rsid w:val="004B71D3"/>
    <w:rsid w:val="004C2FEA"/>
    <w:rsid w:val="004C6036"/>
    <w:rsid w:val="004D4CC5"/>
    <w:rsid w:val="004F1A47"/>
    <w:rsid w:val="004F1F2F"/>
    <w:rsid w:val="004F7772"/>
    <w:rsid w:val="00500F40"/>
    <w:rsid w:val="00522108"/>
    <w:rsid w:val="00525A6A"/>
    <w:rsid w:val="00534C29"/>
    <w:rsid w:val="005439A8"/>
    <w:rsid w:val="00557B58"/>
    <w:rsid w:val="00561723"/>
    <w:rsid w:val="00562CB9"/>
    <w:rsid w:val="005957F2"/>
    <w:rsid w:val="00596BD7"/>
    <w:rsid w:val="005A00FE"/>
    <w:rsid w:val="005B5416"/>
    <w:rsid w:val="005C3A39"/>
    <w:rsid w:val="005C70C8"/>
    <w:rsid w:val="005D2332"/>
    <w:rsid w:val="005D4B0D"/>
    <w:rsid w:val="005D7D81"/>
    <w:rsid w:val="00602B69"/>
    <w:rsid w:val="00607666"/>
    <w:rsid w:val="00615CAD"/>
    <w:rsid w:val="00616986"/>
    <w:rsid w:val="00622485"/>
    <w:rsid w:val="00623BBA"/>
    <w:rsid w:val="00644C7D"/>
    <w:rsid w:val="0064519B"/>
    <w:rsid w:val="00647B01"/>
    <w:rsid w:val="00652B00"/>
    <w:rsid w:val="00655404"/>
    <w:rsid w:val="00662E51"/>
    <w:rsid w:val="0066558D"/>
    <w:rsid w:val="00665A9C"/>
    <w:rsid w:val="00673FEA"/>
    <w:rsid w:val="00674135"/>
    <w:rsid w:val="00675B32"/>
    <w:rsid w:val="0068344B"/>
    <w:rsid w:val="006A2D72"/>
    <w:rsid w:val="006A30A4"/>
    <w:rsid w:val="006A5D03"/>
    <w:rsid w:val="006A770E"/>
    <w:rsid w:val="006C4AAA"/>
    <w:rsid w:val="006C7FDE"/>
    <w:rsid w:val="006D6CC9"/>
    <w:rsid w:val="006E1CAF"/>
    <w:rsid w:val="006E6158"/>
    <w:rsid w:val="006F15BE"/>
    <w:rsid w:val="006F1C8A"/>
    <w:rsid w:val="006F6222"/>
    <w:rsid w:val="007034C5"/>
    <w:rsid w:val="007126B2"/>
    <w:rsid w:val="00736FCA"/>
    <w:rsid w:val="007443F6"/>
    <w:rsid w:val="00747916"/>
    <w:rsid w:val="0075592A"/>
    <w:rsid w:val="0076373F"/>
    <w:rsid w:val="007701E3"/>
    <w:rsid w:val="007912BB"/>
    <w:rsid w:val="00793240"/>
    <w:rsid w:val="007B17CB"/>
    <w:rsid w:val="007B64E2"/>
    <w:rsid w:val="007C71D6"/>
    <w:rsid w:val="007D4E58"/>
    <w:rsid w:val="007E1081"/>
    <w:rsid w:val="007E6A41"/>
    <w:rsid w:val="007F3C45"/>
    <w:rsid w:val="007F6440"/>
    <w:rsid w:val="008034F6"/>
    <w:rsid w:val="0081098E"/>
    <w:rsid w:val="00835888"/>
    <w:rsid w:val="0084779C"/>
    <w:rsid w:val="008567C5"/>
    <w:rsid w:val="00857443"/>
    <w:rsid w:val="00861210"/>
    <w:rsid w:val="008618AC"/>
    <w:rsid w:val="00864AFC"/>
    <w:rsid w:val="00867DDB"/>
    <w:rsid w:val="0088127D"/>
    <w:rsid w:val="00895A3D"/>
    <w:rsid w:val="008A3301"/>
    <w:rsid w:val="008B2E37"/>
    <w:rsid w:val="008B6382"/>
    <w:rsid w:val="008C641B"/>
    <w:rsid w:val="008D6A74"/>
    <w:rsid w:val="008E214B"/>
    <w:rsid w:val="008F1C67"/>
    <w:rsid w:val="008F21D0"/>
    <w:rsid w:val="008F230B"/>
    <w:rsid w:val="008F2DA7"/>
    <w:rsid w:val="009124C9"/>
    <w:rsid w:val="00912A73"/>
    <w:rsid w:val="00914608"/>
    <w:rsid w:val="009154AD"/>
    <w:rsid w:val="00915A61"/>
    <w:rsid w:val="0092377A"/>
    <w:rsid w:val="00924F5E"/>
    <w:rsid w:val="00925DA8"/>
    <w:rsid w:val="00925EF3"/>
    <w:rsid w:val="00931BD5"/>
    <w:rsid w:val="0093353B"/>
    <w:rsid w:val="00952923"/>
    <w:rsid w:val="00960714"/>
    <w:rsid w:val="009640A1"/>
    <w:rsid w:val="0097551C"/>
    <w:rsid w:val="00981EA8"/>
    <w:rsid w:val="00981FF4"/>
    <w:rsid w:val="009866FC"/>
    <w:rsid w:val="009905E0"/>
    <w:rsid w:val="009A1A18"/>
    <w:rsid w:val="009B1551"/>
    <w:rsid w:val="009C2469"/>
    <w:rsid w:val="009D05E2"/>
    <w:rsid w:val="009D2EEC"/>
    <w:rsid w:val="009E6800"/>
    <w:rsid w:val="009E79CF"/>
    <w:rsid w:val="009F3025"/>
    <w:rsid w:val="009F7207"/>
    <w:rsid w:val="00A04BDC"/>
    <w:rsid w:val="00A1328A"/>
    <w:rsid w:val="00A245F3"/>
    <w:rsid w:val="00A2642C"/>
    <w:rsid w:val="00A34025"/>
    <w:rsid w:val="00A3453C"/>
    <w:rsid w:val="00A36F1F"/>
    <w:rsid w:val="00A37A8D"/>
    <w:rsid w:val="00A44D7D"/>
    <w:rsid w:val="00A46E78"/>
    <w:rsid w:val="00A570FB"/>
    <w:rsid w:val="00A722DA"/>
    <w:rsid w:val="00A75E75"/>
    <w:rsid w:val="00A76007"/>
    <w:rsid w:val="00A80953"/>
    <w:rsid w:val="00A82836"/>
    <w:rsid w:val="00A83B89"/>
    <w:rsid w:val="00A85232"/>
    <w:rsid w:val="00A871C6"/>
    <w:rsid w:val="00AA09C3"/>
    <w:rsid w:val="00AD5422"/>
    <w:rsid w:val="00AD689F"/>
    <w:rsid w:val="00AE5027"/>
    <w:rsid w:val="00AE5EFD"/>
    <w:rsid w:val="00AF3200"/>
    <w:rsid w:val="00B121F2"/>
    <w:rsid w:val="00B12754"/>
    <w:rsid w:val="00B2187E"/>
    <w:rsid w:val="00B30E41"/>
    <w:rsid w:val="00B329BC"/>
    <w:rsid w:val="00B35C6E"/>
    <w:rsid w:val="00B475DE"/>
    <w:rsid w:val="00B5367C"/>
    <w:rsid w:val="00B5526D"/>
    <w:rsid w:val="00B6787A"/>
    <w:rsid w:val="00B711C2"/>
    <w:rsid w:val="00B725C0"/>
    <w:rsid w:val="00B7633C"/>
    <w:rsid w:val="00B769EB"/>
    <w:rsid w:val="00B803C6"/>
    <w:rsid w:val="00B90539"/>
    <w:rsid w:val="00B9788A"/>
    <w:rsid w:val="00BA191F"/>
    <w:rsid w:val="00BA7C49"/>
    <w:rsid w:val="00BB5011"/>
    <w:rsid w:val="00BB7C0B"/>
    <w:rsid w:val="00BC2F9A"/>
    <w:rsid w:val="00BD51FF"/>
    <w:rsid w:val="00BD6E4D"/>
    <w:rsid w:val="00BE073E"/>
    <w:rsid w:val="00BF0BCC"/>
    <w:rsid w:val="00BF0FD9"/>
    <w:rsid w:val="00BF44B1"/>
    <w:rsid w:val="00C12765"/>
    <w:rsid w:val="00C235C4"/>
    <w:rsid w:val="00C26115"/>
    <w:rsid w:val="00C268F1"/>
    <w:rsid w:val="00C30ED8"/>
    <w:rsid w:val="00C325DE"/>
    <w:rsid w:val="00C467E9"/>
    <w:rsid w:val="00C506AE"/>
    <w:rsid w:val="00C52204"/>
    <w:rsid w:val="00C544D5"/>
    <w:rsid w:val="00C60D9C"/>
    <w:rsid w:val="00C64EAE"/>
    <w:rsid w:val="00C6719F"/>
    <w:rsid w:val="00C70295"/>
    <w:rsid w:val="00C730BC"/>
    <w:rsid w:val="00C74A1A"/>
    <w:rsid w:val="00C76E49"/>
    <w:rsid w:val="00C81849"/>
    <w:rsid w:val="00C84DC0"/>
    <w:rsid w:val="00C84F44"/>
    <w:rsid w:val="00C8695F"/>
    <w:rsid w:val="00C90D7E"/>
    <w:rsid w:val="00CC7E3D"/>
    <w:rsid w:val="00CD2712"/>
    <w:rsid w:val="00CD6339"/>
    <w:rsid w:val="00CE0F65"/>
    <w:rsid w:val="00CE6B56"/>
    <w:rsid w:val="00CF60F1"/>
    <w:rsid w:val="00CF62E5"/>
    <w:rsid w:val="00D01C47"/>
    <w:rsid w:val="00D028BC"/>
    <w:rsid w:val="00D10273"/>
    <w:rsid w:val="00D202B9"/>
    <w:rsid w:val="00D216F1"/>
    <w:rsid w:val="00D22F4B"/>
    <w:rsid w:val="00D268AC"/>
    <w:rsid w:val="00D34BB7"/>
    <w:rsid w:val="00D41DF4"/>
    <w:rsid w:val="00D45567"/>
    <w:rsid w:val="00D46F49"/>
    <w:rsid w:val="00D47568"/>
    <w:rsid w:val="00D559E9"/>
    <w:rsid w:val="00D61860"/>
    <w:rsid w:val="00D64BB8"/>
    <w:rsid w:val="00D67F7B"/>
    <w:rsid w:val="00D7043D"/>
    <w:rsid w:val="00D739C6"/>
    <w:rsid w:val="00D75E6A"/>
    <w:rsid w:val="00D84037"/>
    <w:rsid w:val="00D86709"/>
    <w:rsid w:val="00D92B9E"/>
    <w:rsid w:val="00D96473"/>
    <w:rsid w:val="00DC0A67"/>
    <w:rsid w:val="00DC14D1"/>
    <w:rsid w:val="00DC58B2"/>
    <w:rsid w:val="00DC64CE"/>
    <w:rsid w:val="00DD17DD"/>
    <w:rsid w:val="00DD5060"/>
    <w:rsid w:val="00DD72EC"/>
    <w:rsid w:val="00DE1747"/>
    <w:rsid w:val="00DE424D"/>
    <w:rsid w:val="00DE637F"/>
    <w:rsid w:val="00DF22C3"/>
    <w:rsid w:val="00DF28A0"/>
    <w:rsid w:val="00DF3C41"/>
    <w:rsid w:val="00DF5885"/>
    <w:rsid w:val="00E00F86"/>
    <w:rsid w:val="00E02A3A"/>
    <w:rsid w:val="00E039EC"/>
    <w:rsid w:val="00E166B6"/>
    <w:rsid w:val="00E23EF6"/>
    <w:rsid w:val="00E25C7C"/>
    <w:rsid w:val="00E31C28"/>
    <w:rsid w:val="00E37B2E"/>
    <w:rsid w:val="00E41616"/>
    <w:rsid w:val="00E426D3"/>
    <w:rsid w:val="00E444FC"/>
    <w:rsid w:val="00E45CFB"/>
    <w:rsid w:val="00E4784E"/>
    <w:rsid w:val="00E62692"/>
    <w:rsid w:val="00E64387"/>
    <w:rsid w:val="00E64C39"/>
    <w:rsid w:val="00E82A2D"/>
    <w:rsid w:val="00E83AA6"/>
    <w:rsid w:val="00E86FF3"/>
    <w:rsid w:val="00E95262"/>
    <w:rsid w:val="00EA2AAD"/>
    <w:rsid w:val="00EC22E4"/>
    <w:rsid w:val="00EE6BE9"/>
    <w:rsid w:val="00EE7B0D"/>
    <w:rsid w:val="00EF53AC"/>
    <w:rsid w:val="00F04BE5"/>
    <w:rsid w:val="00F078AB"/>
    <w:rsid w:val="00F103AB"/>
    <w:rsid w:val="00F104AE"/>
    <w:rsid w:val="00F15167"/>
    <w:rsid w:val="00F15F4A"/>
    <w:rsid w:val="00F16C56"/>
    <w:rsid w:val="00F17CEE"/>
    <w:rsid w:val="00F210FB"/>
    <w:rsid w:val="00F22ECF"/>
    <w:rsid w:val="00F230B6"/>
    <w:rsid w:val="00F23D48"/>
    <w:rsid w:val="00F3013E"/>
    <w:rsid w:val="00F41C4F"/>
    <w:rsid w:val="00F4756F"/>
    <w:rsid w:val="00F55366"/>
    <w:rsid w:val="00F57594"/>
    <w:rsid w:val="00F57F4B"/>
    <w:rsid w:val="00F63995"/>
    <w:rsid w:val="00F71EB9"/>
    <w:rsid w:val="00F831BD"/>
    <w:rsid w:val="00F85330"/>
    <w:rsid w:val="00FA28FF"/>
    <w:rsid w:val="00FA3F02"/>
    <w:rsid w:val="00FC7D14"/>
    <w:rsid w:val="00FD0F0F"/>
    <w:rsid w:val="00FD6E68"/>
    <w:rsid w:val="00FD742F"/>
    <w:rsid w:val="00FE4A7F"/>
    <w:rsid w:val="00FF2845"/>
    <w:rsid w:val="00FF2E0B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1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5" ma:contentTypeDescription="Create a new document." ma:contentTypeScope="" ma:versionID="d6652ac75fed392006825f76443ee18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bc8d988c8efd5e920aeb03b9fbbaa85e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08095-3ABB-4C77-AD24-37050E84E9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b34b22c-8f90-4120-b0e9-5414049377bd"/>
    <ds:schemaRef ds:uri="http://schemas.openxmlformats.org/package/2006/metadata/core-properties"/>
    <ds:schemaRef ds:uri="http://purl.org/dc/terms/"/>
    <ds:schemaRef ds:uri="http://schemas.microsoft.com/office/2006/metadata/properties"/>
    <ds:schemaRef ds:uri="c6e93ede-6b1e-4607-bafd-50b635cba50b"/>
    <ds:schemaRef ds:uri="7f4bb1ce-559c-4528-a6b6-283bbbe015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3CC07E-EF15-4B6F-BB23-5CFBAA880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7B314-5CD1-452F-849F-739EAAA3D2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A79C3B-1F8C-41D2-AD85-7E5288E9A25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3AE706-9FE6-4954-8FEA-F42EB3287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Pakstis, Allyson</cp:lastModifiedBy>
  <cp:revision>6</cp:revision>
  <cp:lastPrinted>2019-06-11T14:07:00Z</cp:lastPrinted>
  <dcterms:created xsi:type="dcterms:W3CDTF">2022-02-17T17:45:00Z</dcterms:created>
  <dcterms:modified xsi:type="dcterms:W3CDTF">2022-02-23T22:22:00Z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