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767E5763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C6">
        <w:t>s</w:t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48C9A1C4" w:rsidR="00615CAD" w:rsidRPr="00A3453C" w:rsidRDefault="00373B42" w:rsidP="00A871C6">
      <w:pPr>
        <w:pStyle w:val="Heading2"/>
      </w:pPr>
      <w:bookmarkStart w:id="0" w:name="_Hlk10532317"/>
      <w:r>
        <w:t>A Standard Method for Determining the Minimal Clinically Important Difference for Rehabilitation Measures</w:t>
      </w:r>
      <w:r w:rsidR="005C3A39">
        <w:t xml:space="preserve"> </w:t>
      </w:r>
    </w:p>
    <w:bookmarkEnd w:id="0"/>
    <w:p w14:paraId="50B1D213" w14:textId="45A7B180" w:rsidR="00274C6F" w:rsidRPr="00651F48" w:rsidRDefault="00615CAD" w:rsidP="00651F48">
      <w:pPr>
        <w:pStyle w:val="Heading3"/>
        <w:rPr>
          <w:rFonts w:ascii="Calibri" w:hAnsi="Calibri"/>
          <w:szCs w:val="24"/>
        </w:rPr>
      </w:pPr>
      <w:r w:rsidRPr="00651F48">
        <w:rPr>
          <w:rFonts w:ascii="Calibri" w:hAnsi="Calibri"/>
          <w:szCs w:val="24"/>
        </w:rPr>
        <w:t>What is th</w:t>
      </w:r>
      <w:r w:rsidR="00B725C0" w:rsidRPr="00651F48">
        <w:rPr>
          <w:rFonts w:ascii="Calibri" w:hAnsi="Calibri"/>
          <w:szCs w:val="24"/>
        </w:rPr>
        <w:t>e study about?</w:t>
      </w:r>
    </w:p>
    <w:p w14:paraId="64568256" w14:textId="793A11D3" w:rsidR="004F1F2F" w:rsidRDefault="00A4514C" w:rsidP="001A558E">
      <w:pPr>
        <w:pStyle w:val="Heading3"/>
        <w:rPr>
          <w:rFonts w:ascii="Calibri" w:hAnsi="Calibri"/>
          <w:b w:val="0"/>
          <w:color w:val="auto"/>
          <w:sz w:val="22"/>
        </w:rPr>
      </w:pPr>
      <w:r>
        <w:rPr>
          <w:rFonts w:ascii="Calibri" w:hAnsi="Calibri"/>
          <w:b w:val="0"/>
          <w:color w:val="auto"/>
          <w:sz w:val="22"/>
        </w:rPr>
        <w:t>It</w:t>
      </w:r>
      <w:r w:rsidR="00BE2EA4">
        <w:rPr>
          <w:rFonts w:ascii="Calibri" w:hAnsi="Calibri"/>
          <w:b w:val="0"/>
          <w:color w:val="auto"/>
          <w:sz w:val="22"/>
        </w:rPr>
        <w:t xml:space="preserve"> is </w:t>
      </w:r>
      <w:r>
        <w:rPr>
          <w:rFonts w:ascii="Calibri" w:hAnsi="Calibri"/>
          <w:b w:val="0"/>
          <w:color w:val="auto"/>
          <w:sz w:val="22"/>
        </w:rPr>
        <w:t xml:space="preserve">often </w:t>
      </w:r>
      <w:r w:rsidR="00BE2EA4">
        <w:rPr>
          <w:rFonts w:ascii="Calibri" w:hAnsi="Calibri"/>
          <w:b w:val="0"/>
          <w:color w:val="auto"/>
          <w:sz w:val="22"/>
        </w:rPr>
        <w:t xml:space="preserve">difficult to convey to stakeholders of clinical research whether something being reported is clinically meaningful. One measure </w:t>
      </w:r>
      <w:r w:rsidR="00C452B0">
        <w:rPr>
          <w:rFonts w:ascii="Calibri" w:hAnsi="Calibri"/>
          <w:b w:val="0"/>
          <w:color w:val="auto"/>
          <w:sz w:val="22"/>
        </w:rPr>
        <w:t>of</w:t>
      </w:r>
      <w:r>
        <w:rPr>
          <w:rFonts w:ascii="Calibri" w:hAnsi="Calibri"/>
          <w:b w:val="0"/>
          <w:color w:val="auto"/>
          <w:sz w:val="22"/>
        </w:rPr>
        <w:t xml:space="preserve"> increased interest and importance is the minimally clinically important difference (MCID) and is discussed in this article. The MCID </w:t>
      </w:r>
      <w:r w:rsidR="00C452B0">
        <w:rPr>
          <w:rFonts w:ascii="Calibri" w:hAnsi="Calibri"/>
          <w:b w:val="0"/>
          <w:color w:val="auto"/>
          <w:sz w:val="22"/>
        </w:rPr>
        <w:t xml:space="preserve">is </w:t>
      </w:r>
      <w:r>
        <w:rPr>
          <w:rFonts w:ascii="Calibri" w:hAnsi="Calibri"/>
          <w:b w:val="0"/>
          <w:color w:val="auto"/>
          <w:sz w:val="22"/>
        </w:rPr>
        <w:t xml:space="preserve">defined as </w:t>
      </w:r>
      <w:r w:rsidR="008848A2">
        <w:rPr>
          <w:rFonts w:ascii="Calibri" w:hAnsi="Calibri"/>
          <w:b w:val="0"/>
          <w:color w:val="auto"/>
          <w:sz w:val="22"/>
        </w:rPr>
        <w:t xml:space="preserve">the smallest improvement in a test or rating scale </w:t>
      </w:r>
      <w:r w:rsidR="00BE2EA4">
        <w:rPr>
          <w:rFonts w:ascii="Calibri" w:hAnsi="Calibri"/>
          <w:b w:val="0"/>
          <w:color w:val="auto"/>
          <w:sz w:val="22"/>
        </w:rPr>
        <w:t xml:space="preserve">that </w:t>
      </w:r>
      <w:r>
        <w:rPr>
          <w:rFonts w:ascii="Calibri" w:hAnsi="Calibri"/>
          <w:b w:val="0"/>
          <w:color w:val="auto"/>
          <w:sz w:val="22"/>
        </w:rPr>
        <w:t xml:space="preserve">a </w:t>
      </w:r>
      <w:r w:rsidR="00EE7A98">
        <w:rPr>
          <w:rFonts w:ascii="Calibri" w:hAnsi="Calibri"/>
          <w:b w:val="0"/>
          <w:color w:val="auto"/>
          <w:sz w:val="22"/>
        </w:rPr>
        <w:t>patient perceive</w:t>
      </w:r>
      <w:r w:rsidR="00FA31C6">
        <w:rPr>
          <w:rFonts w:ascii="Calibri" w:hAnsi="Calibri"/>
          <w:b w:val="0"/>
          <w:color w:val="auto"/>
          <w:sz w:val="22"/>
        </w:rPr>
        <w:t>s</w:t>
      </w:r>
      <w:r w:rsidR="00EE7A98">
        <w:rPr>
          <w:rFonts w:ascii="Calibri" w:hAnsi="Calibri"/>
          <w:b w:val="0"/>
          <w:color w:val="auto"/>
          <w:sz w:val="22"/>
        </w:rPr>
        <w:t xml:space="preserve"> as beneficial</w:t>
      </w:r>
      <w:r>
        <w:rPr>
          <w:rFonts w:ascii="Calibri" w:hAnsi="Calibri"/>
          <w:b w:val="0"/>
          <w:color w:val="auto"/>
          <w:sz w:val="22"/>
        </w:rPr>
        <w:t xml:space="preserve"> or meaningful</w:t>
      </w:r>
      <w:r w:rsidR="00EE7A98">
        <w:rPr>
          <w:rFonts w:ascii="Calibri" w:hAnsi="Calibri"/>
          <w:b w:val="0"/>
          <w:color w:val="auto"/>
          <w:sz w:val="22"/>
        </w:rPr>
        <w:t>.</w:t>
      </w:r>
      <w:r w:rsidR="00BE2EA4">
        <w:rPr>
          <w:rFonts w:ascii="Calibri" w:hAnsi="Calibri"/>
          <w:b w:val="0"/>
          <w:color w:val="auto"/>
          <w:sz w:val="22"/>
        </w:rPr>
        <w:t xml:space="preserve"> </w:t>
      </w:r>
      <w:r w:rsidR="00A1079E">
        <w:rPr>
          <w:rFonts w:ascii="Calibri" w:hAnsi="Calibri"/>
          <w:b w:val="0"/>
          <w:color w:val="auto"/>
          <w:sz w:val="22"/>
        </w:rPr>
        <w:t>T</w:t>
      </w:r>
      <w:r w:rsidR="00EE7A98">
        <w:rPr>
          <w:rFonts w:ascii="Calibri" w:hAnsi="Calibri"/>
          <w:b w:val="0"/>
          <w:color w:val="auto"/>
          <w:sz w:val="22"/>
        </w:rPr>
        <w:t>his article</w:t>
      </w:r>
      <w:r w:rsidR="006F1FBB">
        <w:rPr>
          <w:rFonts w:ascii="Calibri" w:hAnsi="Calibri"/>
          <w:b w:val="0"/>
          <w:color w:val="auto"/>
          <w:sz w:val="22"/>
        </w:rPr>
        <w:t xml:space="preserve"> proposes a </w:t>
      </w:r>
      <w:r w:rsidR="008848A2">
        <w:rPr>
          <w:rFonts w:ascii="Calibri" w:hAnsi="Calibri"/>
          <w:b w:val="0"/>
          <w:color w:val="auto"/>
          <w:sz w:val="22"/>
        </w:rPr>
        <w:t xml:space="preserve">systematic </w:t>
      </w:r>
      <w:r w:rsidR="007452D7">
        <w:rPr>
          <w:rFonts w:ascii="Calibri" w:hAnsi="Calibri"/>
          <w:b w:val="0"/>
          <w:color w:val="auto"/>
          <w:sz w:val="22"/>
        </w:rPr>
        <w:t>method</w:t>
      </w:r>
      <w:r w:rsidR="006F1FBB">
        <w:rPr>
          <w:rFonts w:ascii="Calibri" w:hAnsi="Calibri"/>
          <w:b w:val="0"/>
          <w:color w:val="auto"/>
          <w:sz w:val="22"/>
        </w:rPr>
        <w:t xml:space="preserve"> </w:t>
      </w:r>
      <w:r w:rsidR="00C452B0">
        <w:rPr>
          <w:rFonts w:ascii="Calibri" w:hAnsi="Calibri"/>
          <w:b w:val="0"/>
          <w:color w:val="auto"/>
          <w:sz w:val="22"/>
        </w:rPr>
        <w:t>for determining the</w:t>
      </w:r>
      <w:r>
        <w:rPr>
          <w:rFonts w:ascii="Calibri" w:hAnsi="Calibri"/>
          <w:b w:val="0"/>
          <w:color w:val="auto"/>
          <w:sz w:val="22"/>
        </w:rPr>
        <w:t xml:space="preserve"> MCID </w:t>
      </w:r>
      <w:r w:rsidR="00C452B0">
        <w:rPr>
          <w:rFonts w:ascii="Calibri" w:hAnsi="Calibri"/>
          <w:b w:val="0"/>
          <w:color w:val="auto"/>
          <w:sz w:val="22"/>
        </w:rPr>
        <w:t xml:space="preserve">that can be </w:t>
      </w:r>
      <w:r w:rsidR="00450954">
        <w:rPr>
          <w:rFonts w:ascii="Calibri" w:hAnsi="Calibri"/>
          <w:b w:val="0"/>
          <w:color w:val="auto"/>
          <w:sz w:val="22"/>
        </w:rPr>
        <w:t>applied to</w:t>
      </w:r>
      <w:r w:rsidR="00C452B0">
        <w:rPr>
          <w:rFonts w:ascii="Calibri" w:hAnsi="Calibri"/>
          <w:b w:val="0"/>
          <w:color w:val="auto"/>
          <w:sz w:val="22"/>
        </w:rPr>
        <w:t xml:space="preserve"> many rehabilitation measures and </w:t>
      </w:r>
      <w:r w:rsidR="00450954">
        <w:rPr>
          <w:rFonts w:ascii="Calibri" w:hAnsi="Calibri"/>
          <w:b w:val="0"/>
          <w:color w:val="auto"/>
          <w:sz w:val="22"/>
        </w:rPr>
        <w:t>demonestates this method</w:t>
      </w:r>
      <w:r w:rsidR="00C452B0">
        <w:rPr>
          <w:rFonts w:ascii="Calibri" w:hAnsi="Calibri"/>
          <w:b w:val="0"/>
          <w:color w:val="auto"/>
          <w:sz w:val="22"/>
        </w:rPr>
        <w:t xml:space="preserve"> with an example</w:t>
      </w:r>
      <w:r w:rsidR="006F1FBB">
        <w:rPr>
          <w:rFonts w:ascii="Calibri" w:hAnsi="Calibri"/>
          <w:b w:val="0"/>
          <w:color w:val="auto"/>
          <w:sz w:val="22"/>
        </w:rPr>
        <w:t>.</w:t>
      </w:r>
      <w:r w:rsidR="00C452B0">
        <w:rPr>
          <w:rFonts w:ascii="Calibri" w:hAnsi="Calibri"/>
          <w:b w:val="0"/>
          <w:color w:val="auto"/>
          <w:sz w:val="22"/>
        </w:rPr>
        <w:t xml:space="preserve"> Recommendations of how the MCID can be incorporated into rehabilitaton research are discussed.</w:t>
      </w:r>
    </w:p>
    <w:p w14:paraId="0A6FEBE6" w14:textId="0837BDAE" w:rsidR="001A558E" w:rsidRPr="003173A6" w:rsidRDefault="001A558E" w:rsidP="001A558E">
      <w:pPr>
        <w:pStyle w:val="Heading3"/>
        <w:rPr>
          <w:rFonts w:ascii="Calibri" w:hAnsi="Calibri"/>
          <w:szCs w:val="24"/>
        </w:rPr>
      </w:pPr>
      <w:r w:rsidRPr="003173A6">
        <w:rPr>
          <w:rFonts w:ascii="Calibri" w:hAnsi="Calibri"/>
          <w:szCs w:val="24"/>
        </w:rPr>
        <w:t>What did the study find?</w:t>
      </w:r>
    </w:p>
    <w:p w14:paraId="550C8A36" w14:textId="5EABCCD0" w:rsidR="00A61A39" w:rsidRDefault="00E924D7" w:rsidP="000B1BE7">
      <w:pPr>
        <w:pStyle w:val="Heading3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12021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The authors propose 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a systematic approach for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identifying the MCID by first assessing a range of distribution based indicators</w:t>
      </w:r>
      <w:r w:rsidR="008D0F6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(based on how much variation there is in the scores) 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and then further evaluating them through anchor based procedures. 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Using a large, representative sample, d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>istribut</w:t>
      </w:r>
      <w:r w:rsidR="00517E35">
        <w:rPr>
          <w:rFonts w:asciiTheme="minorHAnsi" w:hAnsiTheme="minorHAnsi"/>
          <w:b w:val="0"/>
          <w:bCs w:val="0"/>
          <w:color w:val="auto"/>
          <w:sz w:val="22"/>
          <w:szCs w:val="22"/>
        </w:rPr>
        <w:t>i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>on based indicators</w:t>
      </w:r>
      <w:r w:rsidR="00A61A39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of change are computed from pre and post treatment scores including: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1 standard deviation (SD), 1 standard error of mean (SEM), ½ SD, 1.96 SEM, and the reliable change index.</w:t>
      </w:r>
      <w:r w:rsidR="00A61A39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An anchor based measure such as the Global Impression of Change 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(GIC) </w:t>
      </w:r>
      <w:r w:rsidR="00A61A39">
        <w:rPr>
          <w:rFonts w:asciiTheme="minorHAnsi" w:hAnsiTheme="minorHAnsi"/>
          <w:b w:val="0"/>
          <w:bCs w:val="0"/>
          <w:color w:val="auto"/>
          <w:sz w:val="22"/>
          <w:szCs w:val="22"/>
        </w:rPr>
        <w:t>is collected on a the same sample of s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>ubjects at the end of treatment assessing overall improvement relative to pre-treatment (e.g., Much Worse, Worse, No Change, Better, Much Better). The various distribution based indicators are assessed against the anchor GIC by comparing sensitivity, specificity, and Youden’s Index (YI)</w:t>
      </w:r>
      <w:r w:rsidR="004A0700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which combines sensitivity and specificity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>. The indicator with the highest YI is proposed as the MCID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. A similar approach is discussed for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identifing the Robust Clinically Impoarant Difference (RCID) for cases in which change is not only meaningful but impressive. 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The authors note that the MCID and RCID may vary across different populations, as well as with severity, chronicity, and demographic factors.</w:t>
      </w:r>
    </w:p>
    <w:p w14:paraId="4D088AA8" w14:textId="34E827CB" w:rsidR="00615CAD" w:rsidRPr="003173A6" w:rsidRDefault="00615CAD" w:rsidP="000B1BE7">
      <w:pPr>
        <w:pStyle w:val="Heading3"/>
        <w:rPr>
          <w:rFonts w:ascii="Calibri" w:hAnsi="Calibri"/>
          <w:szCs w:val="24"/>
        </w:rPr>
      </w:pPr>
      <w:r w:rsidRPr="003173A6">
        <w:rPr>
          <w:rFonts w:ascii="Calibri" w:hAnsi="Calibri"/>
          <w:szCs w:val="24"/>
        </w:rPr>
        <w:t>Who participated in the</w:t>
      </w:r>
      <w:r w:rsidR="00B725C0" w:rsidRPr="003173A6">
        <w:rPr>
          <w:rFonts w:ascii="Calibri" w:hAnsi="Calibri"/>
          <w:szCs w:val="24"/>
        </w:rPr>
        <w:t xml:space="preserve"> study?</w:t>
      </w:r>
    </w:p>
    <w:p w14:paraId="318CEF22" w14:textId="4110A093" w:rsidR="00196C46" w:rsidRPr="00196C46" w:rsidRDefault="00F756AC" w:rsidP="00196C46">
      <w:pPr>
        <w:ind w:left="90"/>
      </w:pPr>
      <w:r>
        <w:t>This article provided a commentary discussion so t</w:t>
      </w:r>
      <w:r w:rsidR="00B72B53">
        <w:t>here were no participants</w:t>
      </w:r>
      <w:r>
        <w:t xml:space="preserve"> involved</w:t>
      </w:r>
      <w:r w:rsidR="00B72B53">
        <w:t xml:space="preserve">. </w:t>
      </w:r>
    </w:p>
    <w:p w14:paraId="42DE830F" w14:textId="77777777" w:rsidR="00E41616" w:rsidRPr="00651F48" w:rsidRDefault="00E41616">
      <w:pPr>
        <w:pStyle w:val="Heading3"/>
        <w:rPr>
          <w:rFonts w:ascii="Calibri" w:hAnsi="Calibri"/>
          <w:szCs w:val="24"/>
        </w:rPr>
      </w:pPr>
      <w:r w:rsidRPr="00651F48">
        <w:rPr>
          <w:rFonts w:ascii="Calibri" w:hAnsi="Calibri"/>
          <w:szCs w:val="24"/>
        </w:rPr>
        <w:t>How can people use the results?</w:t>
      </w:r>
    </w:p>
    <w:p w14:paraId="0E91F043" w14:textId="53E6545F" w:rsidR="00C452B0" w:rsidRPr="00651F48" w:rsidRDefault="000B31B9" w:rsidP="00651F48">
      <w:pPr>
        <w:ind w:left="90"/>
      </w:pPr>
      <w:r w:rsidRPr="00651F48">
        <w:t>The authors suggest that adaptation of a systematic approach for obtain</w:t>
      </w:r>
      <w:r w:rsidR="00822985">
        <w:t>in</w:t>
      </w:r>
      <w:r w:rsidRPr="00651F48">
        <w:t xml:space="preserve">g the MCID in rehabilitation would facilitate </w:t>
      </w:r>
      <w:r w:rsidRPr="00120212">
        <w:t xml:space="preserve">communication and comparison of </w:t>
      </w:r>
      <w:r>
        <w:t xml:space="preserve">study </w:t>
      </w:r>
      <w:r w:rsidRPr="00120212">
        <w:t>results among rehabilitation researchers and providers.</w:t>
      </w:r>
      <w:r w:rsidR="005A041F" w:rsidRPr="00651F48">
        <w:t xml:space="preserve"> </w:t>
      </w:r>
      <w:r w:rsidR="00C452B0" w:rsidRPr="00651F48">
        <w:t>In clinical trials, com</w:t>
      </w:r>
      <w:r w:rsidR="005A041F">
        <w:t>p</w:t>
      </w:r>
      <w:r w:rsidR="00C452B0" w:rsidRPr="00651F48">
        <w:t xml:space="preserve">aring the percentage of individuals who obtain a MCID between treatment and control groups may be more informative than a comparison of mean changes alone. The MCID may also be useful in advancing personalized medicine by characterizing those who are most likely to benefit from a treatment. In clinical practice, the MCID can be used to identify if a participant is experiencing a meaningful change in status </w:t>
      </w:r>
      <w:r w:rsidR="008D0F6E">
        <w:t>o</w:t>
      </w:r>
      <w:r w:rsidR="00C452B0" w:rsidRPr="00651F48">
        <w:t xml:space="preserve">ver time. </w:t>
      </w:r>
    </w:p>
    <w:p w14:paraId="00AFFD16" w14:textId="4194DECF" w:rsidR="00E41616" w:rsidRDefault="00622485" w:rsidP="00C325DE">
      <w:pPr>
        <w:pStyle w:val="Heading3"/>
      </w:pPr>
      <w:r>
        <w:lastRenderedPageBreak/>
        <w:t xml:space="preserve">Reference </w:t>
      </w:r>
    </w:p>
    <w:p w14:paraId="4CA37637" w14:textId="071736BB" w:rsidR="0075592A" w:rsidRPr="00E5617B" w:rsidRDefault="00E5617B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proofErr w:type="spellStart"/>
      <w:r>
        <w:rPr>
          <w:rFonts w:ascii="Calibri" w:eastAsia="Calibri" w:hAnsi="Calibri" w:cs="Calibri"/>
        </w:rPr>
        <w:t>Malec</w:t>
      </w:r>
      <w:proofErr w:type="spellEnd"/>
      <w:r>
        <w:rPr>
          <w:rFonts w:ascii="Calibri" w:eastAsia="Calibri" w:hAnsi="Calibri" w:cs="Calibri"/>
        </w:rPr>
        <w:t>, J.F., &amp; Ketchum, J. M.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A standard method for determining the minimal clinically important differences for rehabilitation measures</w:t>
      </w:r>
      <w:r w:rsidR="001C0D0C" w:rsidRPr="001C0D0C">
        <w:rPr>
          <w:rFonts w:ascii="Calibri" w:eastAsia="Calibri" w:hAnsi="Calibri" w:cs="Calibri"/>
        </w:rPr>
        <w:t xml:space="preserve">. </w:t>
      </w:r>
      <w:r w:rsidR="001C0D0C" w:rsidRPr="001C0D0C">
        <w:rPr>
          <w:rFonts w:ascii="Calibri" w:eastAsia="Calibri" w:hAnsi="Calibri" w:cs="Calibri"/>
          <w:i/>
        </w:rPr>
        <w:t>Archives of Physical Medicine and Rehabilitation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</w:t>
      </w:r>
      <w:r w:rsidRPr="00E5617B">
        <w:t xml:space="preserve"> </w:t>
      </w:r>
      <w:r w:rsidRPr="00E5617B">
        <w:rPr>
          <w:rFonts w:ascii="Calibri" w:eastAsia="Calibri" w:hAnsi="Calibri" w:cs="Calibri"/>
        </w:rPr>
        <w:t>https://doi.org/10.1016/j.apmr.2019.12.008.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19EA" w14:textId="77777777" w:rsidR="0019398A" w:rsidRDefault="0019398A">
      <w:pPr>
        <w:spacing w:before="0" w:after="0" w:line="240" w:lineRule="auto"/>
      </w:pPr>
      <w:r>
        <w:separator/>
      </w:r>
    </w:p>
  </w:endnote>
  <w:endnote w:type="continuationSeparator" w:id="0">
    <w:p w14:paraId="41B8F031" w14:textId="77777777" w:rsidR="0019398A" w:rsidRDefault="0019398A">
      <w:pPr>
        <w:spacing w:before="0" w:after="0" w:line="240" w:lineRule="auto"/>
      </w:pPr>
      <w:r>
        <w:continuationSeparator/>
      </w:r>
    </w:p>
  </w:endnote>
  <w:endnote w:type="continuationNotice" w:id="1">
    <w:p w14:paraId="259B5171" w14:textId="77777777" w:rsidR="0019398A" w:rsidRDefault="001939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984B821" w:rsidR="009154AD" w:rsidRPr="006C4AAA" w:rsidRDefault="00B05EA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C13DB0" w:rsidRPr="00B05EA1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3B42" w14:textId="77777777" w:rsidR="0019398A" w:rsidRPr="006C7FDE" w:rsidRDefault="0019398A" w:rsidP="006C7FDE">
      <w:pPr>
        <w:pStyle w:val="Footer"/>
      </w:pPr>
    </w:p>
  </w:footnote>
  <w:footnote w:type="continuationSeparator" w:id="0">
    <w:p w14:paraId="4DE4F51F" w14:textId="77777777" w:rsidR="0019398A" w:rsidRPr="006C7FDE" w:rsidRDefault="0019398A" w:rsidP="006C7FDE">
      <w:pPr>
        <w:pStyle w:val="Footer"/>
      </w:pPr>
    </w:p>
  </w:footnote>
  <w:footnote w:type="continuationNotice" w:id="1">
    <w:p w14:paraId="0791C41C" w14:textId="77777777" w:rsidR="0019398A" w:rsidRDefault="0019398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B31B9"/>
    <w:rsid w:val="000C5A68"/>
    <w:rsid w:val="000C63F6"/>
    <w:rsid w:val="000F205C"/>
    <w:rsid w:val="00101253"/>
    <w:rsid w:val="00105E82"/>
    <w:rsid w:val="00113EDB"/>
    <w:rsid w:val="00117A29"/>
    <w:rsid w:val="00117A90"/>
    <w:rsid w:val="00120212"/>
    <w:rsid w:val="00127E75"/>
    <w:rsid w:val="001337EF"/>
    <w:rsid w:val="00142EB9"/>
    <w:rsid w:val="00147988"/>
    <w:rsid w:val="00157858"/>
    <w:rsid w:val="001725AA"/>
    <w:rsid w:val="00183D6A"/>
    <w:rsid w:val="0019398A"/>
    <w:rsid w:val="00196C46"/>
    <w:rsid w:val="001A558E"/>
    <w:rsid w:val="001B4D9E"/>
    <w:rsid w:val="001C0D0C"/>
    <w:rsid w:val="001C4785"/>
    <w:rsid w:val="001E236C"/>
    <w:rsid w:val="001E4E4F"/>
    <w:rsid w:val="001F5587"/>
    <w:rsid w:val="0020501F"/>
    <w:rsid w:val="002166DC"/>
    <w:rsid w:val="00217ADA"/>
    <w:rsid w:val="00264ECC"/>
    <w:rsid w:val="0026577E"/>
    <w:rsid w:val="00270784"/>
    <w:rsid w:val="00270A5A"/>
    <w:rsid w:val="002730BC"/>
    <w:rsid w:val="00274C6F"/>
    <w:rsid w:val="00291E80"/>
    <w:rsid w:val="002A7453"/>
    <w:rsid w:val="002B097A"/>
    <w:rsid w:val="002B0D23"/>
    <w:rsid w:val="002E3CBE"/>
    <w:rsid w:val="002E5577"/>
    <w:rsid w:val="00302471"/>
    <w:rsid w:val="003035BE"/>
    <w:rsid w:val="00310DDC"/>
    <w:rsid w:val="003173A6"/>
    <w:rsid w:val="00317B84"/>
    <w:rsid w:val="00321A6B"/>
    <w:rsid w:val="00322FCA"/>
    <w:rsid w:val="00324ACD"/>
    <w:rsid w:val="00346CD8"/>
    <w:rsid w:val="003655ED"/>
    <w:rsid w:val="00373B42"/>
    <w:rsid w:val="00380DCF"/>
    <w:rsid w:val="003812EA"/>
    <w:rsid w:val="00387B3F"/>
    <w:rsid w:val="003C1D28"/>
    <w:rsid w:val="003D3F76"/>
    <w:rsid w:val="003D451D"/>
    <w:rsid w:val="003D6614"/>
    <w:rsid w:val="003E268A"/>
    <w:rsid w:val="00423930"/>
    <w:rsid w:val="0043355B"/>
    <w:rsid w:val="00445D1A"/>
    <w:rsid w:val="00450954"/>
    <w:rsid w:val="0045477B"/>
    <w:rsid w:val="004663F7"/>
    <w:rsid w:val="004709C0"/>
    <w:rsid w:val="00486F57"/>
    <w:rsid w:val="00495409"/>
    <w:rsid w:val="004A0700"/>
    <w:rsid w:val="004B02CC"/>
    <w:rsid w:val="004B3B8B"/>
    <w:rsid w:val="004B71D3"/>
    <w:rsid w:val="004C2FEA"/>
    <w:rsid w:val="004C6036"/>
    <w:rsid w:val="004D4CC5"/>
    <w:rsid w:val="004F1A47"/>
    <w:rsid w:val="004F1F2F"/>
    <w:rsid w:val="004F7772"/>
    <w:rsid w:val="00517E35"/>
    <w:rsid w:val="00522108"/>
    <w:rsid w:val="00525A6A"/>
    <w:rsid w:val="00534C29"/>
    <w:rsid w:val="005439A8"/>
    <w:rsid w:val="00557B58"/>
    <w:rsid w:val="00561723"/>
    <w:rsid w:val="005829AB"/>
    <w:rsid w:val="005957F2"/>
    <w:rsid w:val="005A041F"/>
    <w:rsid w:val="005C3A39"/>
    <w:rsid w:val="005D2332"/>
    <w:rsid w:val="005D4B0D"/>
    <w:rsid w:val="006003AB"/>
    <w:rsid w:val="00602B69"/>
    <w:rsid w:val="00615CAD"/>
    <w:rsid w:val="00617BD9"/>
    <w:rsid w:val="00622485"/>
    <w:rsid w:val="00623BBA"/>
    <w:rsid w:val="0064519B"/>
    <w:rsid w:val="00651F48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6F1FBB"/>
    <w:rsid w:val="007034C5"/>
    <w:rsid w:val="007126B2"/>
    <w:rsid w:val="00736FCA"/>
    <w:rsid w:val="007433E1"/>
    <w:rsid w:val="007452D7"/>
    <w:rsid w:val="00747916"/>
    <w:rsid w:val="0075592A"/>
    <w:rsid w:val="00793240"/>
    <w:rsid w:val="007A54AC"/>
    <w:rsid w:val="007B17CB"/>
    <w:rsid w:val="007B64E2"/>
    <w:rsid w:val="007C71D6"/>
    <w:rsid w:val="007C789C"/>
    <w:rsid w:val="007D4E58"/>
    <w:rsid w:val="007E1081"/>
    <w:rsid w:val="007E6A41"/>
    <w:rsid w:val="008034F6"/>
    <w:rsid w:val="00822985"/>
    <w:rsid w:val="00835888"/>
    <w:rsid w:val="0084779C"/>
    <w:rsid w:val="008567C5"/>
    <w:rsid w:val="00861210"/>
    <w:rsid w:val="00864AFC"/>
    <w:rsid w:val="008717C6"/>
    <w:rsid w:val="0088127D"/>
    <w:rsid w:val="008848A2"/>
    <w:rsid w:val="008D0F6E"/>
    <w:rsid w:val="008D6A74"/>
    <w:rsid w:val="008F1C67"/>
    <w:rsid w:val="008F230B"/>
    <w:rsid w:val="00914608"/>
    <w:rsid w:val="009154AD"/>
    <w:rsid w:val="00924F5E"/>
    <w:rsid w:val="00925EF3"/>
    <w:rsid w:val="0092757E"/>
    <w:rsid w:val="00930DF9"/>
    <w:rsid w:val="0093353B"/>
    <w:rsid w:val="00933693"/>
    <w:rsid w:val="00961B2E"/>
    <w:rsid w:val="0097551C"/>
    <w:rsid w:val="00981EA8"/>
    <w:rsid w:val="009866FC"/>
    <w:rsid w:val="009905E0"/>
    <w:rsid w:val="009D05E2"/>
    <w:rsid w:val="009D2EEC"/>
    <w:rsid w:val="009F7207"/>
    <w:rsid w:val="00A04BDC"/>
    <w:rsid w:val="00A04C8D"/>
    <w:rsid w:val="00A1079E"/>
    <w:rsid w:val="00A1328A"/>
    <w:rsid w:val="00A2642C"/>
    <w:rsid w:val="00A34025"/>
    <w:rsid w:val="00A3453C"/>
    <w:rsid w:val="00A44D7D"/>
    <w:rsid w:val="00A4514C"/>
    <w:rsid w:val="00A46E78"/>
    <w:rsid w:val="00A570FB"/>
    <w:rsid w:val="00A61A39"/>
    <w:rsid w:val="00A76007"/>
    <w:rsid w:val="00A82836"/>
    <w:rsid w:val="00A83B89"/>
    <w:rsid w:val="00A871C6"/>
    <w:rsid w:val="00A9310C"/>
    <w:rsid w:val="00AA0350"/>
    <w:rsid w:val="00AA09C3"/>
    <w:rsid w:val="00AD5422"/>
    <w:rsid w:val="00AD689F"/>
    <w:rsid w:val="00AE5027"/>
    <w:rsid w:val="00AE5EFD"/>
    <w:rsid w:val="00AF4FD1"/>
    <w:rsid w:val="00AF5076"/>
    <w:rsid w:val="00B05EA1"/>
    <w:rsid w:val="00B121F2"/>
    <w:rsid w:val="00B12754"/>
    <w:rsid w:val="00B20958"/>
    <w:rsid w:val="00B2187E"/>
    <w:rsid w:val="00B329BC"/>
    <w:rsid w:val="00B475DE"/>
    <w:rsid w:val="00B5367C"/>
    <w:rsid w:val="00B5526D"/>
    <w:rsid w:val="00B6787A"/>
    <w:rsid w:val="00B711C2"/>
    <w:rsid w:val="00B725C0"/>
    <w:rsid w:val="00B72B53"/>
    <w:rsid w:val="00B7633C"/>
    <w:rsid w:val="00B803C6"/>
    <w:rsid w:val="00B90539"/>
    <w:rsid w:val="00B9788A"/>
    <w:rsid w:val="00BA191F"/>
    <w:rsid w:val="00BB7C0B"/>
    <w:rsid w:val="00BC3D24"/>
    <w:rsid w:val="00BD51FF"/>
    <w:rsid w:val="00BE073E"/>
    <w:rsid w:val="00BE2EA4"/>
    <w:rsid w:val="00BF0FD9"/>
    <w:rsid w:val="00C12765"/>
    <w:rsid w:val="00C13DB0"/>
    <w:rsid w:val="00C235C4"/>
    <w:rsid w:val="00C26115"/>
    <w:rsid w:val="00C30ED8"/>
    <w:rsid w:val="00C325DE"/>
    <w:rsid w:val="00C452B0"/>
    <w:rsid w:val="00C467E9"/>
    <w:rsid w:val="00C52204"/>
    <w:rsid w:val="00C544D5"/>
    <w:rsid w:val="00C60D9C"/>
    <w:rsid w:val="00C64EAE"/>
    <w:rsid w:val="00C70295"/>
    <w:rsid w:val="00C74A1A"/>
    <w:rsid w:val="00C75577"/>
    <w:rsid w:val="00C76E49"/>
    <w:rsid w:val="00C81849"/>
    <w:rsid w:val="00C84DC0"/>
    <w:rsid w:val="00C84F44"/>
    <w:rsid w:val="00C8695F"/>
    <w:rsid w:val="00CB7B60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58DE"/>
    <w:rsid w:val="00D47568"/>
    <w:rsid w:val="00D559E9"/>
    <w:rsid w:val="00D56619"/>
    <w:rsid w:val="00D61860"/>
    <w:rsid w:val="00D84037"/>
    <w:rsid w:val="00DA0823"/>
    <w:rsid w:val="00DB1836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531C5"/>
    <w:rsid w:val="00E5617B"/>
    <w:rsid w:val="00E64387"/>
    <w:rsid w:val="00E83AA6"/>
    <w:rsid w:val="00E924D7"/>
    <w:rsid w:val="00E95262"/>
    <w:rsid w:val="00EA2AAD"/>
    <w:rsid w:val="00ED4038"/>
    <w:rsid w:val="00EE7A98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74857"/>
    <w:rsid w:val="00F756AC"/>
    <w:rsid w:val="00F831BD"/>
    <w:rsid w:val="00FA28FF"/>
    <w:rsid w:val="00FA31C6"/>
    <w:rsid w:val="00FA3F02"/>
    <w:rsid w:val="00FC7D14"/>
    <w:rsid w:val="00FD5848"/>
    <w:rsid w:val="00FD70D0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83BBAE-B028-47C3-A4AE-7093FFE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Bauman, Tracy</cp:lastModifiedBy>
  <cp:revision>5</cp:revision>
  <cp:lastPrinted>2019-06-11T14:07:00Z</cp:lastPrinted>
  <dcterms:created xsi:type="dcterms:W3CDTF">2020-10-07T19:00:00Z</dcterms:created>
  <dcterms:modified xsi:type="dcterms:W3CDTF">2021-06-23T20:55:00Z</dcterms:modified>
</cp:coreProperties>
</file>