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77777777" w:rsidR="00615CAD" w:rsidRPr="00615CAD" w:rsidRDefault="00615CAD" w:rsidP="00615CAD">
      <w:pPr>
        <w:pStyle w:val="Logo"/>
      </w:pPr>
      <w:r w:rsidRPr="00FA28FF">
        <w:rPr>
          <w:noProof/>
        </w:rPr>
        <w:drawing>
          <wp:inline distT="0" distB="0" distL="0" distR="0" wp14:anchorId="729F1026" wp14:editId="5B3B7711">
            <wp:extent cx="2553335" cy="702310"/>
            <wp:effectExtent l="0" t="0" r="0" b="2540"/>
            <wp:docPr id="2" name="Picture 2" descr="This is the logo for Model Systems Knowledge Translation Center, funded by N I D R R and A I R." title=" MSK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MSLOGO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702310"/>
                    </a:xfrm>
                    <a:prstGeom prst="rect">
                      <a:avLst/>
                    </a:prstGeom>
                  </pic:spPr>
                </pic:pic>
              </a:graphicData>
            </a:graphic>
          </wp:inline>
        </w:drawing>
      </w:r>
    </w:p>
    <w:p w14:paraId="35DA8A81" w14:textId="2DEFEBB8" w:rsidR="00615CAD" w:rsidRPr="00B725C0" w:rsidRDefault="00B725C0" w:rsidP="004B3B8B">
      <w:pPr>
        <w:pStyle w:val="Heading1"/>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0FE8D1C6" w:rsidR="00615CAD" w:rsidRPr="00A3453C" w:rsidRDefault="00B37BF5" w:rsidP="004B3B8B">
      <w:pPr>
        <w:pStyle w:val="Heading2"/>
        <w:spacing w:before="480"/>
      </w:pPr>
      <w:bookmarkStart w:id="0" w:name="_GoBack"/>
      <w:r>
        <w:t>Factor Analysis of the Everyday Memory Questionnai</w:t>
      </w:r>
      <w:r w:rsidR="005C491A">
        <w:t>re in Persons with Traumatic Br</w:t>
      </w:r>
      <w:r>
        <w:t>a</w:t>
      </w:r>
      <w:r w:rsidR="005C491A">
        <w:t>i</w:t>
      </w:r>
      <w:r>
        <w:t>n Injury</w:t>
      </w:r>
      <w:bookmarkEnd w:id="0"/>
      <w:r>
        <w:t xml:space="preserve"> </w:t>
      </w:r>
      <w:r w:rsidR="00615CAD" w:rsidRPr="00522108">
        <w:rPr>
          <w:rStyle w:val="FootnoteReference"/>
          <w:sz w:val="32"/>
        </w:rPr>
        <w:footnoteReference w:id="2"/>
      </w:r>
    </w:p>
    <w:p w14:paraId="52E59DE8" w14:textId="3897BBB9" w:rsidR="00615CAD" w:rsidRPr="00FA28FF" w:rsidRDefault="00615CAD" w:rsidP="004B3B8B">
      <w:pPr>
        <w:pStyle w:val="Heading3"/>
        <w:spacing w:before="360"/>
      </w:pPr>
      <w:r w:rsidRPr="00FA28FF">
        <w:t>What is</w:t>
      </w:r>
      <w:r w:rsidRPr="00615CAD">
        <w:t xml:space="preserve"> th</w:t>
      </w:r>
      <w:r w:rsidR="00B725C0">
        <w:t>e study about?</w:t>
      </w:r>
    </w:p>
    <w:p w14:paraId="166A3D8B" w14:textId="1616F492" w:rsidR="005C491A" w:rsidRPr="002D2363" w:rsidRDefault="00E94350" w:rsidP="00662A4F">
      <w:pPr>
        <w:ind w:left="90"/>
        <w:rPr>
          <w:rFonts w:ascii="Arial Narrow" w:hAnsi="Arial Narrow"/>
        </w:rPr>
      </w:pPr>
      <w:r w:rsidRPr="002D2363">
        <w:rPr>
          <w:rFonts w:ascii="Arial Narrow" w:hAnsi="Arial Narrow"/>
        </w:rPr>
        <w:t xml:space="preserve">Memory impairment is common for </w:t>
      </w:r>
      <w:r w:rsidR="00AE39D3" w:rsidRPr="002D2363">
        <w:rPr>
          <w:rFonts w:ascii="Arial Narrow" w:hAnsi="Arial Narrow"/>
        </w:rPr>
        <w:t>individuals with traumatic brain injuries (TBI). The Everyday Memory Questionnaire</w:t>
      </w:r>
      <w:r w:rsidR="00D91F3B" w:rsidRPr="002D2363">
        <w:rPr>
          <w:rFonts w:ascii="Arial Narrow" w:hAnsi="Arial Narrow"/>
        </w:rPr>
        <w:t xml:space="preserve"> (EMQ)</w:t>
      </w:r>
      <w:r w:rsidR="00AE39D3" w:rsidRPr="002D2363">
        <w:rPr>
          <w:rFonts w:ascii="Arial Narrow" w:hAnsi="Arial Narrow"/>
        </w:rPr>
        <w:t xml:space="preserve"> </w:t>
      </w:r>
      <w:r w:rsidR="00D91F3B" w:rsidRPr="002D2363">
        <w:rPr>
          <w:rFonts w:ascii="Arial Narrow" w:hAnsi="Arial Narrow"/>
        </w:rPr>
        <w:t>was designed to measure everyday memory failures in individuals with TBI. Though the EMQ has demonstrated clinical effectiveness through distinguishing between individuals with TBI and orthopedic controls, its factor structure</w:t>
      </w:r>
      <w:r w:rsidR="00662A4F" w:rsidRPr="002D2363">
        <w:rPr>
          <w:rFonts w:ascii="Arial Narrow" w:hAnsi="Arial Narrow"/>
        </w:rPr>
        <w:t xml:space="preserve"> in a large sample of individuals with TBI </w:t>
      </w:r>
      <w:r w:rsidR="00D91F3B" w:rsidRPr="002D2363">
        <w:rPr>
          <w:rFonts w:ascii="Arial Narrow" w:hAnsi="Arial Narrow"/>
        </w:rPr>
        <w:t>has yet t</w:t>
      </w:r>
      <w:r w:rsidR="00662A4F" w:rsidRPr="002D2363">
        <w:rPr>
          <w:rFonts w:ascii="Arial Narrow" w:hAnsi="Arial Narrow"/>
        </w:rPr>
        <w:t>o be determined. The aim of this study is to establish a factor structure</w:t>
      </w:r>
      <w:r w:rsidR="002D2363">
        <w:rPr>
          <w:rFonts w:ascii="Arial Narrow" w:hAnsi="Arial Narrow"/>
        </w:rPr>
        <w:t xml:space="preserve"> for the EMQ</w:t>
      </w:r>
      <w:r w:rsidR="00662A4F" w:rsidRPr="002D2363">
        <w:rPr>
          <w:rFonts w:ascii="Arial Narrow" w:hAnsi="Arial Narrow"/>
        </w:rPr>
        <w:t xml:space="preserve"> that will help evaluate </w:t>
      </w:r>
      <w:r w:rsidR="00A96761" w:rsidRPr="002D2363">
        <w:rPr>
          <w:rFonts w:ascii="Arial Narrow" w:hAnsi="Arial Narrow"/>
        </w:rPr>
        <w:t>both the</w:t>
      </w:r>
      <w:r w:rsidR="00662A4F" w:rsidRPr="002D2363">
        <w:rPr>
          <w:rFonts w:ascii="Arial Narrow" w:hAnsi="Arial Narrow"/>
        </w:rPr>
        <w:t xml:space="preserve"> impact of interventions on everyday memory functions.       </w:t>
      </w:r>
      <w:r w:rsidR="00D91F3B" w:rsidRPr="002D2363">
        <w:rPr>
          <w:rFonts w:ascii="Arial Narrow" w:hAnsi="Arial Narrow"/>
        </w:rPr>
        <w:t xml:space="preserve">  </w:t>
      </w:r>
      <w:r w:rsidRPr="002D2363">
        <w:rPr>
          <w:rFonts w:ascii="Arial Narrow" w:hAnsi="Arial Narrow"/>
        </w:rPr>
        <w:t xml:space="preserve"> </w:t>
      </w:r>
    </w:p>
    <w:p w14:paraId="4D088AA8" w14:textId="7611B4A0" w:rsidR="00615CAD" w:rsidRPr="000B1BE7" w:rsidRDefault="00615CAD" w:rsidP="000B1BE7">
      <w:pPr>
        <w:pStyle w:val="Heading3"/>
      </w:pPr>
      <w:r w:rsidRPr="000B1BE7">
        <w:t>Who participated in the</w:t>
      </w:r>
      <w:r w:rsidR="00B725C0" w:rsidRPr="000B1BE7">
        <w:t xml:space="preserve"> study?</w:t>
      </w:r>
    </w:p>
    <w:p w14:paraId="7BE8919C" w14:textId="02719813" w:rsidR="005C491A" w:rsidRDefault="002D2363" w:rsidP="000B1BE7">
      <w:pPr>
        <w:pStyle w:val="Heading3"/>
        <w:rPr>
          <w:rFonts w:eastAsiaTheme="minorHAnsi"/>
          <w:b w:val="0"/>
          <w:noProof w:val="0"/>
          <w:color w:val="auto"/>
          <w:sz w:val="22"/>
          <w:szCs w:val="20"/>
        </w:rPr>
      </w:pPr>
      <w:r>
        <w:rPr>
          <w:rFonts w:eastAsiaTheme="minorHAnsi"/>
          <w:b w:val="0"/>
          <w:noProof w:val="0"/>
          <w:color w:val="auto"/>
          <w:sz w:val="22"/>
          <w:szCs w:val="20"/>
        </w:rPr>
        <w:t>This study was</w:t>
      </w:r>
      <w:r w:rsidR="007402B1">
        <w:rPr>
          <w:rFonts w:eastAsiaTheme="minorHAnsi"/>
          <w:b w:val="0"/>
          <w:noProof w:val="0"/>
          <w:color w:val="auto"/>
          <w:sz w:val="22"/>
          <w:szCs w:val="20"/>
        </w:rPr>
        <w:t xml:space="preserve"> a secondary analysis </w:t>
      </w:r>
      <w:r>
        <w:rPr>
          <w:rFonts w:eastAsiaTheme="minorHAnsi"/>
          <w:b w:val="0"/>
          <w:noProof w:val="0"/>
          <w:color w:val="auto"/>
          <w:sz w:val="22"/>
          <w:szCs w:val="20"/>
        </w:rPr>
        <w:t>of data from two randomized controls trials</w:t>
      </w:r>
      <w:r w:rsidR="00A91C9C">
        <w:rPr>
          <w:rFonts w:eastAsiaTheme="minorHAnsi"/>
          <w:b w:val="0"/>
          <w:noProof w:val="0"/>
          <w:color w:val="auto"/>
          <w:sz w:val="22"/>
          <w:szCs w:val="20"/>
        </w:rPr>
        <w:t xml:space="preserve"> (RCT)</w:t>
      </w:r>
      <w:r>
        <w:rPr>
          <w:rFonts w:eastAsiaTheme="minorHAnsi"/>
          <w:b w:val="0"/>
          <w:noProof w:val="0"/>
          <w:color w:val="auto"/>
          <w:sz w:val="22"/>
          <w:szCs w:val="20"/>
        </w:rPr>
        <w:t>. Participants from the first study were ages 18-65 with complicated</w:t>
      </w:r>
      <w:r w:rsidR="004C5CC1">
        <w:rPr>
          <w:rFonts w:eastAsiaTheme="minorHAnsi"/>
          <w:b w:val="0"/>
          <w:noProof w:val="0"/>
          <w:color w:val="auto"/>
          <w:sz w:val="22"/>
          <w:szCs w:val="20"/>
        </w:rPr>
        <w:t xml:space="preserve"> mild, moderate or severe TBI as determined by the Glasgow Coma Scale (GCS)</w:t>
      </w:r>
      <w:r w:rsidR="00E3125B">
        <w:rPr>
          <w:rFonts w:eastAsiaTheme="minorHAnsi"/>
          <w:b w:val="0"/>
          <w:noProof w:val="0"/>
          <w:color w:val="auto"/>
          <w:sz w:val="22"/>
          <w:szCs w:val="20"/>
        </w:rPr>
        <w:t>, and had significant others willing to participate in the study</w:t>
      </w:r>
      <w:r w:rsidR="004C5CC1">
        <w:rPr>
          <w:rFonts w:eastAsiaTheme="minorHAnsi"/>
          <w:b w:val="0"/>
          <w:noProof w:val="0"/>
          <w:color w:val="auto"/>
          <w:sz w:val="22"/>
          <w:szCs w:val="20"/>
        </w:rPr>
        <w:t>. Participants from the second study were</w:t>
      </w:r>
      <w:r w:rsidR="006561A7">
        <w:rPr>
          <w:rFonts w:eastAsiaTheme="minorHAnsi"/>
          <w:b w:val="0"/>
          <w:noProof w:val="0"/>
          <w:color w:val="auto"/>
          <w:sz w:val="22"/>
          <w:szCs w:val="20"/>
        </w:rPr>
        <w:t xml:space="preserve"> ages 18-</w:t>
      </w:r>
      <w:r w:rsidR="00E3125B">
        <w:rPr>
          <w:rFonts w:eastAsiaTheme="minorHAnsi"/>
          <w:b w:val="0"/>
          <w:noProof w:val="0"/>
          <w:color w:val="auto"/>
          <w:sz w:val="22"/>
          <w:szCs w:val="20"/>
        </w:rPr>
        <w:t>60 years, were at least 6 months post-injury with mild, moderate, or severe TBI, and had a caregiver will</w:t>
      </w:r>
      <w:r w:rsidR="00B47081">
        <w:rPr>
          <w:rFonts w:eastAsiaTheme="minorHAnsi"/>
          <w:b w:val="0"/>
          <w:noProof w:val="0"/>
          <w:color w:val="auto"/>
          <w:sz w:val="22"/>
          <w:szCs w:val="20"/>
        </w:rPr>
        <w:t>ing</w:t>
      </w:r>
      <w:r w:rsidR="00E3125B">
        <w:rPr>
          <w:rFonts w:eastAsiaTheme="minorHAnsi"/>
          <w:b w:val="0"/>
          <w:noProof w:val="0"/>
          <w:color w:val="auto"/>
          <w:sz w:val="22"/>
          <w:szCs w:val="20"/>
        </w:rPr>
        <w:t xml:space="preserve"> to participate in the study. Both studies identified participants through electronic systems for documenting admissions and discharges at two </w:t>
      </w:r>
      <w:r w:rsidR="00B47081">
        <w:rPr>
          <w:rFonts w:eastAsiaTheme="minorHAnsi"/>
          <w:b w:val="0"/>
          <w:noProof w:val="0"/>
          <w:color w:val="auto"/>
          <w:sz w:val="22"/>
          <w:szCs w:val="20"/>
        </w:rPr>
        <w:t xml:space="preserve">Level One </w:t>
      </w:r>
      <w:r w:rsidR="00E3125B">
        <w:rPr>
          <w:rFonts w:eastAsiaTheme="minorHAnsi"/>
          <w:b w:val="0"/>
          <w:noProof w:val="0"/>
          <w:color w:val="auto"/>
          <w:sz w:val="22"/>
          <w:szCs w:val="20"/>
        </w:rPr>
        <w:t xml:space="preserve">trauma centers.   </w:t>
      </w:r>
      <w:r w:rsidR="004C5CC1">
        <w:rPr>
          <w:rFonts w:eastAsiaTheme="minorHAnsi"/>
          <w:b w:val="0"/>
          <w:noProof w:val="0"/>
          <w:color w:val="auto"/>
          <w:sz w:val="22"/>
          <w:szCs w:val="20"/>
        </w:rPr>
        <w:t xml:space="preserve">   </w:t>
      </w:r>
      <w:r>
        <w:rPr>
          <w:rFonts w:eastAsiaTheme="minorHAnsi"/>
          <w:b w:val="0"/>
          <w:noProof w:val="0"/>
          <w:color w:val="auto"/>
          <w:sz w:val="22"/>
          <w:szCs w:val="20"/>
        </w:rPr>
        <w:t xml:space="preserve">  </w:t>
      </w:r>
    </w:p>
    <w:p w14:paraId="5A791BB4" w14:textId="04C7B147" w:rsidR="00615CAD" w:rsidRPr="00FA28FF" w:rsidRDefault="00615CAD" w:rsidP="000B1BE7">
      <w:pPr>
        <w:pStyle w:val="Heading3"/>
      </w:pPr>
      <w:r w:rsidRPr="00FA28FF">
        <w:t>How was the study conducted?</w:t>
      </w:r>
    </w:p>
    <w:p w14:paraId="68B0E7A0" w14:textId="145438EB" w:rsidR="00C23429" w:rsidRDefault="00A91C9C" w:rsidP="00134868">
      <w:pPr>
        <w:pStyle w:val="Heading3"/>
        <w:rPr>
          <w:rFonts w:eastAsiaTheme="minorHAnsi"/>
          <w:b w:val="0"/>
          <w:noProof w:val="0"/>
          <w:color w:val="auto"/>
          <w:sz w:val="22"/>
          <w:szCs w:val="20"/>
        </w:rPr>
      </w:pPr>
      <w:r>
        <w:rPr>
          <w:rFonts w:eastAsiaTheme="minorHAnsi"/>
          <w:b w:val="0"/>
          <w:noProof w:val="0"/>
          <w:color w:val="auto"/>
          <w:sz w:val="22"/>
          <w:szCs w:val="20"/>
        </w:rPr>
        <w:t xml:space="preserve">Of the 28 item EMQ that was administered for the parent RCT studies, 23 </w:t>
      </w:r>
      <w:r w:rsidR="00B47081">
        <w:rPr>
          <w:rFonts w:eastAsiaTheme="minorHAnsi"/>
          <w:b w:val="0"/>
          <w:noProof w:val="0"/>
          <w:color w:val="auto"/>
          <w:sz w:val="22"/>
          <w:szCs w:val="20"/>
        </w:rPr>
        <w:t xml:space="preserve">items </w:t>
      </w:r>
      <w:r>
        <w:rPr>
          <w:rFonts w:eastAsiaTheme="minorHAnsi"/>
          <w:b w:val="0"/>
          <w:noProof w:val="0"/>
          <w:color w:val="auto"/>
          <w:sz w:val="22"/>
          <w:szCs w:val="20"/>
        </w:rPr>
        <w:t>were included in the factor analysis. Five items were excluded because their content was not consistent with TBI. A five item Likert scale was used to rate each of the items</w:t>
      </w:r>
      <w:r w:rsidR="00A018AB">
        <w:rPr>
          <w:rFonts w:eastAsiaTheme="minorHAnsi"/>
          <w:b w:val="0"/>
          <w:noProof w:val="0"/>
          <w:color w:val="auto"/>
          <w:sz w:val="22"/>
          <w:szCs w:val="20"/>
        </w:rPr>
        <w:t xml:space="preserve">. The questions on the Likert scale consisted </w:t>
      </w:r>
      <w:r w:rsidR="00BE7900">
        <w:rPr>
          <w:rFonts w:eastAsiaTheme="minorHAnsi"/>
          <w:b w:val="0"/>
          <w:noProof w:val="0"/>
          <w:color w:val="auto"/>
          <w:sz w:val="22"/>
          <w:szCs w:val="20"/>
        </w:rPr>
        <w:t>of</w:t>
      </w:r>
      <w:r w:rsidR="00A018AB">
        <w:rPr>
          <w:rFonts w:eastAsiaTheme="minorHAnsi"/>
          <w:b w:val="0"/>
          <w:noProof w:val="0"/>
          <w:color w:val="auto"/>
          <w:sz w:val="22"/>
          <w:szCs w:val="20"/>
        </w:rPr>
        <w:t>:</w:t>
      </w:r>
      <w:r w:rsidR="00BE7900">
        <w:rPr>
          <w:rFonts w:eastAsiaTheme="minorHAnsi"/>
          <w:b w:val="0"/>
          <w:noProof w:val="0"/>
          <w:color w:val="auto"/>
          <w:sz w:val="22"/>
          <w:szCs w:val="20"/>
        </w:rPr>
        <w:t xml:space="preserve"> </w:t>
      </w:r>
      <w:r w:rsidR="00A018AB">
        <w:rPr>
          <w:rFonts w:eastAsiaTheme="minorHAnsi"/>
          <w:b w:val="0"/>
          <w:noProof w:val="0"/>
          <w:color w:val="auto"/>
          <w:sz w:val="22"/>
          <w:szCs w:val="20"/>
        </w:rPr>
        <w:t xml:space="preserve">1) not very often, about once a month; 2) about once a week; 3) several days a week, but not every day; 4) about once a day; 5) more than once a day. </w:t>
      </w:r>
      <w:r w:rsidR="00C23429">
        <w:rPr>
          <w:rFonts w:eastAsiaTheme="minorHAnsi"/>
          <w:b w:val="0"/>
          <w:noProof w:val="0"/>
          <w:color w:val="auto"/>
          <w:sz w:val="22"/>
          <w:szCs w:val="20"/>
        </w:rPr>
        <w:t>The EMQ factor scores were validated by measuring them against a</w:t>
      </w:r>
      <w:r w:rsidR="00C23429" w:rsidRPr="00C23429">
        <w:rPr>
          <w:rFonts w:eastAsiaTheme="minorHAnsi"/>
          <w:b w:val="0"/>
          <w:noProof w:val="0"/>
          <w:color w:val="auto"/>
          <w:sz w:val="22"/>
          <w:szCs w:val="20"/>
        </w:rPr>
        <w:t>n objective test of verbal learning</w:t>
      </w:r>
      <w:r w:rsidR="00C23429">
        <w:rPr>
          <w:rFonts w:eastAsiaTheme="minorHAnsi"/>
          <w:b w:val="0"/>
          <w:noProof w:val="0"/>
          <w:color w:val="auto"/>
          <w:sz w:val="22"/>
          <w:szCs w:val="20"/>
        </w:rPr>
        <w:t xml:space="preserve">. </w:t>
      </w:r>
      <w:r w:rsidR="00B47081">
        <w:rPr>
          <w:rFonts w:eastAsiaTheme="minorHAnsi"/>
          <w:b w:val="0"/>
          <w:noProof w:val="0"/>
          <w:color w:val="auto"/>
          <w:sz w:val="22"/>
          <w:szCs w:val="20"/>
        </w:rPr>
        <w:t xml:space="preserve">Based on initial scree plot analysis an </w:t>
      </w:r>
      <w:r w:rsidR="00BE7900">
        <w:rPr>
          <w:rFonts w:eastAsiaTheme="minorHAnsi"/>
          <w:b w:val="0"/>
          <w:noProof w:val="0"/>
          <w:color w:val="auto"/>
          <w:sz w:val="22"/>
          <w:szCs w:val="20"/>
        </w:rPr>
        <w:t>exploratory three</w:t>
      </w:r>
      <w:r w:rsidR="006325B6">
        <w:rPr>
          <w:rFonts w:eastAsiaTheme="minorHAnsi"/>
          <w:b w:val="0"/>
          <w:noProof w:val="0"/>
          <w:color w:val="auto"/>
          <w:sz w:val="22"/>
          <w:szCs w:val="20"/>
        </w:rPr>
        <w:t xml:space="preserve">-factor model was employed to analyze the data. </w:t>
      </w:r>
    </w:p>
    <w:p w14:paraId="79857BDC" w14:textId="0DC6A82C" w:rsidR="00615CAD" w:rsidRDefault="00615CAD" w:rsidP="000B1BE7">
      <w:pPr>
        <w:pStyle w:val="Heading3"/>
      </w:pPr>
      <w:r w:rsidRPr="00FA28FF">
        <w:t>What did the study find?</w:t>
      </w:r>
    </w:p>
    <w:p w14:paraId="4FAD9AB2" w14:textId="4A3E9736" w:rsidR="000C50EB" w:rsidRPr="00BE7900" w:rsidRDefault="00745966" w:rsidP="000C50EB">
      <w:pPr>
        <w:ind w:left="86"/>
        <w:rPr>
          <w:rFonts w:ascii="Arial Narrow" w:hAnsi="Arial Narrow"/>
        </w:rPr>
      </w:pPr>
      <w:r w:rsidRPr="00BE7900">
        <w:rPr>
          <w:rFonts w:ascii="Arial Narrow" w:hAnsi="Arial Narrow"/>
        </w:rPr>
        <w:t xml:space="preserve">The study found </w:t>
      </w:r>
      <w:r w:rsidR="00B857B0" w:rsidRPr="00BE7900">
        <w:rPr>
          <w:rFonts w:ascii="Arial Narrow" w:hAnsi="Arial Narrow"/>
          <w:szCs w:val="20"/>
        </w:rPr>
        <w:t>three factors representing: 1) general everyday memory, 2) conversational memory, and 3) spatial/action memory.</w:t>
      </w:r>
      <w:r w:rsidR="00BE7900">
        <w:rPr>
          <w:rFonts w:ascii="Arial Narrow" w:hAnsi="Arial Narrow"/>
          <w:szCs w:val="20"/>
        </w:rPr>
        <w:t xml:space="preserve"> </w:t>
      </w:r>
      <w:r w:rsidR="00B857B0" w:rsidRPr="00BE7900">
        <w:rPr>
          <w:rFonts w:ascii="Arial Narrow" w:hAnsi="Arial Narrow"/>
          <w:szCs w:val="20"/>
        </w:rPr>
        <w:t>The</w:t>
      </w:r>
      <w:r w:rsidR="00EB0CC9" w:rsidRPr="00BE7900">
        <w:rPr>
          <w:rFonts w:ascii="Arial Narrow" w:hAnsi="Arial Narrow"/>
          <w:szCs w:val="20"/>
        </w:rPr>
        <w:t xml:space="preserve"> conversational memory and spatial/action memory factors </w:t>
      </w:r>
      <w:r w:rsidR="00B857B0" w:rsidRPr="00BE7900">
        <w:rPr>
          <w:rFonts w:ascii="Arial Narrow" w:hAnsi="Arial Narrow"/>
          <w:szCs w:val="20"/>
        </w:rPr>
        <w:t xml:space="preserve">were </w:t>
      </w:r>
      <w:r w:rsidR="00EB0CC9" w:rsidRPr="00BE7900">
        <w:rPr>
          <w:rFonts w:ascii="Arial Narrow" w:hAnsi="Arial Narrow"/>
          <w:szCs w:val="20"/>
        </w:rPr>
        <w:t xml:space="preserve">each </w:t>
      </w:r>
      <w:r w:rsidR="00B857B0" w:rsidRPr="00BE7900">
        <w:rPr>
          <w:rFonts w:ascii="Arial Narrow" w:hAnsi="Arial Narrow"/>
          <w:szCs w:val="20"/>
        </w:rPr>
        <w:t xml:space="preserve">predictive of scores on an objective verbal learning measure. </w:t>
      </w:r>
      <w:r w:rsidR="00EB0CC9" w:rsidRPr="00BE7900">
        <w:rPr>
          <w:rFonts w:ascii="Arial Narrow" w:hAnsi="Arial Narrow"/>
          <w:szCs w:val="20"/>
        </w:rPr>
        <w:t xml:space="preserve">The general everyday memory factor was not predictive of verbal learning, and thus appears to assess something different. The findings indicate that there is value to having separate factor scores for assessment of everyday memory function, and that questions about general everyday memory provide information that is different from objective memory measures. </w:t>
      </w:r>
      <w:r w:rsidR="004E6669" w:rsidRPr="00BE7900">
        <w:rPr>
          <w:rFonts w:ascii="Arial Narrow" w:hAnsi="Arial Narrow"/>
          <w:szCs w:val="20"/>
        </w:rPr>
        <w:t xml:space="preserve">These factors may be useful in clinical trials targeting memory. </w:t>
      </w:r>
      <w:r w:rsidR="00D51F2B" w:rsidRPr="00BE7900">
        <w:rPr>
          <w:rFonts w:ascii="Arial Narrow" w:hAnsi="Arial Narrow"/>
        </w:rPr>
        <w:t xml:space="preserve">  </w:t>
      </w:r>
      <w:r w:rsidR="00956C7D" w:rsidRPr="00BE7900">
        <w:rPr>
          <w:rFonts w:ascii="Arial Narrow" w:hAnsi="Arial Narrow"/>
        </w:rPr>
        <w:t xml:space="preserve">    </w:t>
      </w:r>
    </w:p>
    <w:p w14:paraId="63032754" w14:textId="5E3BC470" w:rsidR="000C50EB" w:rsidRPr="000C50EB" w:rsidRDefault="002E517D" w:rsidP="000C50EB">
      <w:pPr>
        <w:ind w:left="86"/>
        <w:rPr>
          <w:sz w:val="16"/>
          <w:szCs w:val="16"/>
        </w:rPr>
      </w:pPr>
      <w:r w:rsidRPr="000C50EB">
        <w:rPr>
          <w:noProof/>
        </w:rPr>
        <w:drawing>
          <wp:anchor distT="0" distB="0" distL="114300" distR="114300" simplePos="0" relativeHeight="251658240" behindDoc="1" locked="0" layoutInCell="1" allowOverlap="1" wp14:anchorId="69525937" wp14:editId="49D47893">
            <wp:simplePos x="0" y="0"/>
            <wp:positionH relativeFrom="margin">
              <wp:align>center</wp:align>
            </wp:positionH>
            <wp:positionV relativeFrom="paragraph">
              <wp:posOffset>292100</wp:posOffset>
            </wp:positionV>
            <wp:extent cx="4349115" cy="592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911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3ED" w:rsidRPr="000C50EB">
        <w:rPr>
          <w:sz w:val="16"/>
          <w:szCs w:val="16"/>
          <w:vertAlign w:val="superscript"/>
        </w:rPr>
        <w:t>1</w:t>
      </w:r>
      <w:r w:rsidR="00D263ED" w:rsidRPr="000C50EB">
        <w:rPr>
          <w:sz w:val="16"/>
          <w:szCs w:val="16"/>
        </w:rPr>
        <w:t xml:space="preserve">Sander, A.M., Clark, A.N., van </w:t>
      </w:r>
      <w:proofErr w:type="spellStart"/>
      <w:r w:rsidR="00D263ED" w:rsidRPr="000C50EB">
        <w:rPr>
          <w:sz w:val="16"/>
          <w:szCs w:val="16"/>
        </w:rPr>
        <w:t>Veldhoven</w:t>
      </w:r>
      <w:proofErr w:type="spellEnd"/>
      <w:r w:rsidR="00D263ED" w:rsidRPr="000C50EB">
        <w:rPr>
          <w:sz w:val="16"/>
          <w:szCs w:val="16"/>
        </w:rPr>
        <w:t xml:space="preserve">, L.M., Hanks, R., Hart, T., </w:t>
      </w:r>
      <w:proofErr w:type="spellStart"/>
      <w:r w:rsidR="00D263ED" w:rsidRPr="000C50EB">
        <w:rPr>
          <w:sz w:val="16"/>
          <w:szCs w:val="16"/>
        </w:rPr>
        <w:t>Novelo</w:t>
      </w:r>
      <w:proofErr w:type="spellEnd"/>
      <w:r w:rsidR="00D263ED" w:rsidRPr="000C50EB">
        <w:rPr>
          <w:sz w:val="16"/>
          <w:szCs w:val="16"/>
        </w:rPr>
        <w:t xml:space="preserve">, L.L., Ngan, E., </w:t>
      </w:r>
      <w:r w:rsidR="000C50EB" w:rsidRPr="000C50EB">
        <w:rPr>
          <w:sz w:val="16"/>
          <w:szCs w:val="16"/>
        </w:rPr>
        <w:t xml:space="preserve">&amp; </w:t>
      </w:r>
      <w:proofErr w:type="spellStart"/>
      <w:r w:rsidR="000C50EB" w:rsidRPr="000C50EB">
        <w:rPr>
          <w:sz w:val="16"/>
          <w:szCs w:val="16"/>
        </w:rPr>
        <w:t>Arciniegas</w:t>
      </w:r>
      <w:proofErr w:type="spellEnd"/>
      <w:r w:rsidR="000C50EB" w:rsidRPr="000C50EB">
        <w:rPr>
          <w:sz w:val="16"/>
          <w:szCs w:val="16"/>
        </w:rPr>
        <w:t xml:space="preserve">, D.B. (2018). Factor analysis of the everyday memory questionnaire in persons with traumatic brain injury. </w:t>
      </w:r>
      <w:r w:rsidR="000C50EB" w:rsidRPr="000C50EB">
        <w:rPr>
          <w:i/>
          <w:sz w:val="16"/>
          <w:szCs w:val="16"/>
        </w:rPr>
        <w:t xml:space="preserve">The Clinical Neuropsychologist, </w:t>
      </w:r>
      <w:r w:rsidR="000C50EB" w:rsidRPr="000C50EB">
        <w:rPr>
          <w:sz w:val="16"/>
          <w:szCs w:val="16"/>
        </w:rPr>
        <w:t>32:3, 495-509.</w:t>
      </w:r>
      <w:r w:rsidR="000C50EB" w:rsidRPr="000C50EB">
        <w:rPr>
          <w:i/>
          <w:sz w:val="16"/>
          <w:szCs w:val="16"/>
        </w:rPr>
        <w:t xml:space="preserve"> </w:t>
      </w:r>
      <w:r w:rsidR="000C50EB" w:rsidRPr="000C50EB">
        <w:rPr>
          <w:sz w:val="16"/>
          <w:szCs w:val="16"/>
        </w:rPr>
        <w:t xml:space="preserve">  </w:t>
      </w:r>
    </w:p>
    <w:sectPr w:rsidR="000C50EB" w:rsidRPr="000C50EB"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4B1C" w14:textId="77777777" w:rsidR="00EE69E3" w:rsidRDefault="00EE69E3">
      <w:pPr>
        <w:spacing w:before="0" w:after="0" w:line="240" w:lineRule="auto"/>
      </w:pPr>
      <w:r>
        <w:separator/>
      </w:r>
    </w:p>
  </w:endnote>
  <w:endnote w:type="continuationSeparator" w:id="0">
    <w:p w14:paraId="01524577" w14:textId="77777777" w:rsidR="00EE69E3" w:rsidRDefault="00EE69E3">
      <w:pPr>
        <w:spacing w:before="0" w:after="0" w:line="240" w:lineRule="auto"/>
      </w:pPr>
      <w:r>
        <w:continuationSeparator/>
      </w:r>
    </w:p>
  </w:endnote>
  <w:endnote w:type="continuationNotice" w:id="1">
    <w:p w14:paraId="3C6EE3A8" w14:textId="77777777" w:rsidR="00EE69E3" w:rsidRDefault="00EE69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77777777" w:rsidR="00615CAD" w:rsidRPr="00615CAD" w:rsidRDefault="00615CAD" w:rsidP="00615CAD">
    <w:pPr>
      <w:pStyle w:val="Header"/>
      <w:shd w:val="clear" w:color="auto" w:fill="CA602C"/>
      <w:tabs>
        <w:tab w:val="left" w:pos="1710"/>
      </w:tabs>
      <w:spacing w:line="280" w:lineRule="exact"/>
      <w:ind w:left="-72" w:right="-72"/>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3FC3" w14:textId="77777777" w:rsidR="00EE69E3" w:rsidRPr="006C7FDE" w:rsidRDefault="00EE69E3" w:rsidP="006C7FDE">
      <w:pPr>
        <w:pStyle w:val="Footer"/>
      </w:pPr>
    </w:p>
  </w:footnote>
  <w:footnote w:type="continuationSeparator" w:id="0">
    <w:p w14:paraId="3D35F161" w14:textId="77777777" w:rsidR="00EE69E3" w:rsidRPr="006C7FDE" w:rsidRDefault="00EE69E3" w:rsidP="006C7FDE">
      <w:pPr>
        <w:pStyle w:val="Footer"/>
      </w:pPr>
    </w:p>
  </w:footnote>
  <w:footnote w:type="continuationNotice" w:id="1">
    <w:p w14:paraId="32642A53" w14:textId="77777777" w:rsidR="00EE69E3" w:rsidRDefault="00EE69E3">
      <w:pPr>
        <w:spacing w:before="0" w:after="0" w:line="240" w:lineRule="auto"/>
      </w:pPr>
    </w:p>
  </w:footnote>
  <w:footnote w:id="2">
    <w:p w14:paraId="41DF9B6C" w14:textId="1BCC800F" w:rsidR="00615CAD" w:rsidRPr="000C50EB" w:rsidRDefault="00615CAD" w:rsidP="000C50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663F7" w:rsidRPr="00282533" w:rsidRDefault="004663F7"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363B4"/>
    <w:rsid w:val="00040F2A"/>
    <w:rsid w:val="0004123D"/>
    <w:rsid w:val="00045ECA"/>
    <w:rsid w:val="00057592"/>
    <w:rsid w:val="0007334C"/>
    <w:rsid w:val="00080047"/>
    <w:rsid w:val="000B1BE7"/>
    <w:rsid w:val="000C50EB"/>
    <w:rsid w:val="000C63F6"/>
    <w:rsid w:val="000E4D83"/>
    <w:rsid w:val="00101253"/>
    <w:rsid w:val="00105E82"/>
    <w:rsid w:val="00113EDB"/>
    <w:rsid w:val="00117A90"/>
    <w:rsid w:val="00123F75"/>
    <w:rsid w:val="00127E75"/>
    <w:rsid w:val="001337EF"/>
    <w:rsid w:val="00134868"/>
    <w:rsid w:val="00147988"/>
    <w:rsid w:val="00147C23"/>
    <w:rsid w:val="00157858"/>
    <w:rsid w:val="001725AA"/>
    <w:rsid w:val="001814B2"/>
    <w:rsid w:val="00183D6A"/>
    <w:rsid w:val="001B4D9E"/>
    <w:rsid w:val="001E236C"/>
    <w:rsid w:val="001F5587"/>
    <w:rsid w:val="00264ECC"/>
    <w:rsid w:val="00270784"/>
    <w:rsid w:val="002730BC"/>
    <w:rsid w:val="00283DC3"/>
    <w:rsid w:val="002A7453"/>
    <w:rsid w:val="002B097A"/>
    <w:rsid w:val="002D2363"/>
    <w:rsid w:val="002E3CBE"/>
    <w:rsid w:val="002E517D"/>
    <w:rsid w:val="002E5577"/>
    <w:rsid w:val="00321A6B"/>
    <w:rsid w:val="00322FCA"/>
    <w:rsid w:val="00346CD8"/>
    <w:rsid w:val="00380DCF"/>
    <w:rsid w:val="003812EA"/>
    <w:rsid w:val="00387B3F"/>
    <w:rsid w:val="003D451D"/>
    <w:rsid w:val="00423930"/>
    <w:rsid w:val="0043355B"/>
    <w:rsid w:val="00445D1A"/>
    <w:rsid w:val="004663F7"/>
    <w:rsid w:val="004709C0"/>
    <w:rsid w:val="00486F57"/>
    <w:rsid w:val="004B3B8B"/>
    <w:rsid w:val="004B71D3"/>
    <w:rsid w:val="004C5CC1"/>
    <w:rsid w:val="004C6036"/>
    <w:rsid w:val="004E6669"/>
    <w:rsid w:val="004F7772"/>
    <w:rsid w:val="00522108"/>
    <w:rsid w:val="00525A6A"/>
    <w:rsid w:val="005439A8"/>
    <w:rsid w:val="00557B58"/>
    <w:rsid w:val="005A4E3A"/>
    <w:rsid w:val="005C491A"/>
    <w:rsid w:val="005D2332"/>
    <w:rsid w:val="00615CAD"/>
    <w:rsid w:val="006325B6"/>
    <w:rsid w:val="0064519B"/>
    <w:rsid w:val="006561A7"/>
    <w:rsid w:val="00662A4F"/>
    <w:rsid w:val="0066558D"/>
    <w:rsid w:val="00673FEA"/>
    <w:rsid w:val="00675B32"/>
    <w:rsid w:val="006C7FDE"/>
    <w:rsid w:val="006E1CAF"/>
    <w:rsid w:val="006E6158"/>
    <w:rsid w:val="007034C5"/>
    <w:rsid w:val="007126B2"/>
    <w:rsid w:val="00736FCA"/>
    <w:rsid w:val="007402B1"/>
    <w:rsid w:val="00745966"/>
    <w:rsid w:val="00793240"/>
    <w:rsid w:val="007B17CB"/>
    <w:rsid w:val="007B64E2"/>
    <w:rsid w:val="007C71D6"/>
    <w:rsid w:val="007E1081"/>
    <w:rsid w:val="007E5CF7"/>
    <w:rsid w:val="007E6A41"/>
    <w:rsid w:val="008034F6"/>
    <w:rsid w:val="00835888"/>
    <w:rsid w:val="0084779C"/>
    <w:rsid w:val="008567C5"/>
    <w:rsid w:val="00861210"/>
    <w:rsid w:val="00864AFC"/>
    <w:rsid w:val="008C33A9"/>
    <w:rsid w:val="008D6A74"/>
    <w:rsid w:val="008E4613"/>
    <w:rsid w:val="008F1C67"/>
    <w:rsid w:val="008F230B"/>
    <w:rsid w:val="00914608"/>
    <w:rsid w:val="0093353B"/>
    <w:rsid w:val="00956C7D"/>
    <w:rsid w:val="009651E8"/>
    <w:rsid w:val="0097551C"/>
    <w:rsid w:val="009D05E2"/>
    <w:rsid w:val="009F7207"/>
    <w:rsid w:val="00A018AB"/>
    <w:rsid w:val="00A228A0"/>
    <w:rsid w:val="00A34025"/>
    <w:rsid w:val="00A3453C"/>
    <w:rsid w:val="00A570FB"/>
    <w:rsid w:val="00A63115"/>
    <w:rsid w:val="00A76007"/>
    <w:rsid w:val="00A83B89"/>
    <w:rsid w:val="00A91C9C"/>
    <w:rsid w:val="00A96761"/>
    <w:rsid w:val="00AC5BE2"/>
    <w:rsid w:val="00AD689F"/>
    <w:rsid w:val="00AE39D3"/>
    <w:rsid w:val="00AE5027"/>
    <w:rsid w:val="00B20EC5"/>
    <w:rsid w:val="00B329BC"/>
    <w:rsid w:val="00B34B24"/>
    <w:rsid w:val="00B37BF5"/>
    <w:rsid w:val="00B47081"/>
    <w:rsid w:val="00B5367C"/>
    <w:rsid w:val="00B5526D"/>
    <w:rsid w:val="00B711C2"/>
    <w:rsid w:val="00B725C0"/>
    <w:rsid w:val="00B7633C"/>
    <w:rsid w:val="00B803C6"/>
    <w:rsid w:val="00B857B0"/>
    <w:rsid w:val="00B90539"/>
    <w:rsid w:val="00B9788A"/>
    <w:rsid w:val="00BA191F"/>
    <w:rsid w:val="00BA5531"/>
    <w:rsid w:val="00BD51FF"/>
    <w:rsid w:val="00BE7900"/>
    <w:rsid w:val="00C05157"/>
    <w:rsid w:val="00C23429"/>
    <w:rsid w:val="00C235C4"/>
    <w:rsid w:val="00C30ED8"/>
    <w:rsid w:val="00C467E9"/>
    <w:rsid w:val="00C52204"/>
    <w:rsid w:val="00C60D9C"/>
    <w:rsid w:val="00C64EAE"/>
    <w:rsid w:val="00C81849"/>
    <w:rsid w:val="00C84DC0"/>
    <w:rsid w:val="00C8695F"/>
    <w:rsid w:val="00CD2712"/>
    <w:rsid w:val="00D202B9"/>
    <w:rsid w:val="00D216F1"/>
    <w:rsid w:val="00D22F4B"/>
    <w:rsid w:val="00D263ED"/>
    <w:rsid w:val="00D41DF4"/>
    <w:rsid w:val="00D51F2B"/>
    <w:rsid w:val="00D559E9"/>
    <w:rsid w:val="00D61860"/>
    <w:rsid w:val="00D84037"/>
    <w:rsid w:val="00D91F3B"/>
    <w:rsid w:val="00DC14D1"/>
    <w:rsid w:val="00DC58B2"/>
    <w:rsid w:val="00DD5060"/>
    <w:rsid w:val="00DD72EC"/>
    <w:rsid w:val="00DE424D"/>
    <w:rsid w:val="00DF28A0"/>
    <w:rsid w:val="00E25C7C"/>
    <w:rsid w:val="00E3125B"/>
    <w:rsid w:val="00E31C28"/>
    <w:rsid w:val="00E45CFB"/>
    <w:rsid w:val="00E46B3C"/>
    <w:rsid w:val="00E4784E"/>
    <w:rsid w:val="00E73FCB"/>
    <w:rsid w:val="00E83AA6"/>
    <w:rsid w:val="00E94350"/>
    <w:rsid w:val="00E9448F"/>
    <w:rsid w:val="00E95262"/>
    <w:rsid w:val="00EA2AAD"/>
    <w:rsid w:val="00EB0CC9"/>
    <w:rsid w:val="00EB3FD2"/>
    <w:rsid w:val="00EE4692"/>
    <w:rsid w:val="00EE69E3"/>
    <w:rsid w:val="00EF53AC"/>
    <w:rsid w:val="00F04BE5"/>
    <w:rsid w:val="00F103AB"/>
    <w:rsid w:val="00F15167"/>
    <w:rsid w:val="00F17CEE"/>
    <w:rsid w:val="00F23D48"/>
    <w:rsid w:val="00F57594"/>
    <w:rsid w:val="00F831BD"/>
    <w:rsid w:val="00FA28FF"/>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72C858E4-6066-411A-BF3B-9BCC7ECD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37F6A9-FE78-4E0D-BC8F-7B4A11B3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Berdyyeva, Aynura</cp:lastModifiedBy>
  <cp:revision>2</cp:revision>
  <cp:lastPrinted>2014-09-23T15:34:00Z</cp:lastPrinted>
  <dcterms:created xsi:type="dcterms:W3CDTF">2018-10-25T17:12:00Z</dcterms:created>
  <dcterms:modified xsi:type="dcterms:W3CDTF">2018-10-25T17:12:00Z</dcterms:modified>
</cp:coreProperties>
</file>