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186F6" w14:textId="18C2BB78" w:rsidR="008E14D4" w:rsidRDefault="00642C11" w:rsidP="008E14D4">
      <w:pPr>
        <w:pStyle w:val="Heading1"/>
        <w:jc w:val="left"/>
        <w:rPr>
          <w:sz w:val="36"/>
          <w:szCs w:val="36"/>
        </w:rPr>
      </w:pPr>
      <w:bookmarkStart w:id="0" w:name="_Toc113374852"/>
      <w:bookmarkStart w:id="1" w:name="_Toc146575008"/>
      <w:bookmarkStart w:id="2" w:name="_Toc146575678"/>
      <w:r w:rsidRPr="008E14D4">
        <w:rPr>
          <w:sz w:val="36"/>
          <w:szCs w:val="36"/>
        </w:rPr>
        <w:t xml:space="preserve">Curated </w:t>
      </w:r>
      <w:r w:rsidR="00BD5B45" w:rsidRPr="008E14D4">
        <w:rPr>
          <w:sz w:val="36"/>
          <w:szCs w:val="36"/>
        </w:rPr>
        <w:t xml:space="preserve">Resources on </w:t>
      </w:r>
      <w:r w:rsidR="5A35F3A2" w:rsidRPr="008E14D4">
        <w:rPr>
          <w:sz w:val="36"/>
          <w:szCs w:val="36"/>
        </w:rPr>
        <w:t>Diversity, Equity, Inclusion</w:t>
      </w:r>
      <w:r w:rsidR="0002103C">
        <w:rPr>
          <w:sz w:val="36"/>
          <w:szCs w:val="36"/>
        </w:rPr>
        <w:t>, and Accessibility</w:t>
      </w:r>
      <w:r w:rsidR="5A35F3A2" w:rsidRPr="008E14D4">
        <w:rPr>
          <w:sz w:val="36"/>
          <w:szCs w:val="36"/>
        </w:rPr>
        <w:t xml:space="preserve"> for </w:t>
      </w:r>
      <w:r w:rsidR="007E6A30" w:rsidRPr="008E14D4">
        <w:rPr>
          <w:sz w:val="36"/>
          <w:szCs w:val="36"/>
        </w:rPr>
        <w:t xml:space="preserve">Disability and Rehabilitation </w:t>
      </w:r>
      <w:r w:rsidR="00935C69" w:rsidRPr="008E14D4">
        <w:rPr>
          <w:sz w:val="36"/>
          <w:szCs w:val="36"/>
        </w:rPr>
        <w:t>Researchers</w:t>
      </w:r>
      <w:bookmarkEnd w:id="0"/>
      <w:bookmarkEnd w:id="1"/>
      <w:bookmarkEnd w:id="2"/>
    </w:p>
    <w:sdt>
      <w:sdtPr>
        <w:rPr>
          <w:rFonts w:eastAsiaTheme="minorHAnsi" w:hAnsiTheme="minorHAnsi" w:cstheme="minorBidi"/>
          <w:color w:val="000000" w:themeColor="text1"/>
          <w:sz w:val="24"/>
          <w:szCs w:val="24"/>
        </w:rPr>
        <w:id w:val="-1732382747"/>
        <w:docPartObj>
          <w:docPartGallery w:val="Table of Contents"/>
          <w:docPartUnique/>
        </w:docPartObj>
      </w:sdtPr>
      <w:sdtEndPr>
        <w:rPr>
          <w:b/>
          <w:bCs/>
          <w:noProof/>
        </w:rPr>
      </w:sdtEndPr>
      <w:sdtContent>
        <w:p w14:paraId="5E2A811A" w14:textId="77777777" w:rsidR="005D52BA" w:rsidRDefault="00211E5A" w:rsidP="009E1CCA">
          <w:pPr>
            <w:pStyle w:val="TOCHeading"/>
            <w:spacing w:before="720"/>
            <w:rPr>
              <w:noProof/>
            </w:rPr>
          </w:pPr>
          <w:r>
            <w:t>Contents</w:t>
          </w:r>
          <w:r w:rsidR="009E1CCA">
            <w:fldChar w:fldCharType="begin"/>
          </w:r>
          <w:r w:rsidR="009E1CCA">
            <w:instrText xml:space="preserve"> TOC \h \z \u \t "Heading 2,1" </w:instrText>
          </w:r>
          <w:r w:rsidR="009E1CCA">
            <w:fldChar w:fldCharType="separate"/>
          </w:r>
        </w:p>
        <w:p w14:paraId="7CF8249E" w14:textId="65743E78" w:rsidR="005D52BA" w:rsidRDefault="004F43DA">
          <w:pPr>
            <w:pStyle w:val="TOC1"/>
            <w:tabs>
              <w:tab w:val="right" w:leader="dot" w:pos="9350"/>
            </w:tabs>
            <w:rPr>
              <w:rFonts w:asciiTheme="minorHAnsi" w:eastAsiaTheme="minorEastAsia"/>
              <w:noProof/>
              <w:color w:val="auto"/>
              <w:kern w:val="2"/>
              <w:sz w:val="22"/>
              <w:szCs w:val="22"/>
              <w:lang w:eastAsia="zh-CN"/>
              <w14:ligatures w14:val="standardContextual"/>
            </w:rPr>
          </w:pPr>
          <w:hyperlink w:anchor="_Toc147175917" w:history="1">
            <w:r w:rsidR="005D52BA" w:rsidRPr="001007DD">
              <w:rPr>
                <w:rStyle w:val="Hyperlink"/>
                <w:noProof/>
              </w:rPr>
              <w:t>Introduction</w:t>
            </w:r>
            <w:r w:rsidR="005D52BA">
              <w:rPr>
                <w:noProof/>
                <w:webHidden/>
              </w:rPr>
              <w:tab/>
            </w:r>
            <w:r w:rsidR="005D52BA">
              <w:rPr>
                <w:noProof/>
                <w:webHidden/>
              </w:rPr>
              <w:fldChar w:fldCharType="begin"/>
            </w:r>
            <w:r w:rsidR="005D52BA">
              <w:rPr>
                <w:noProof/>
                <w:webHidden/>
              </w:rPr>
              <w:instrText xml:space="preserve"> PAGEREF _Toc147175917 \h </w:instrText>
            </w:r>
            <w:r w:rsidR="005D52BA">
              <w:rPr>
                <w:noProof/>
                <w:webHidden/>
              </w:rPr>
            </w:r>
            <w:r w:rsidR="005D52BA">
              <w:rPr>
                <w:noProof/>
                <w:webHidden/>
              </w:rPr>
              <w:fldChar w:fldCharType="separate"/>
            </w:r>
            <w:r w:rsidR="005D52BA">
              <w:rPr>
                <w:noProof/>
                <w:webHidden/>
              </w:rPr>
              <w:t>1</w:t>
            </w:r>
            <w:r w:rsidR="005D52BA">
              <w:rPr>
                <w:noProof/>
                <w:webHidden/>
              </w:rPr>
              <w:fldChar w:fldCharType="end"/>
            </w:r>
          </w:hyperlink>
        </w:p>
        <w:p w14:paraId="56A1C319" w14:textId="32689B63" w:rsidR="005D52BA" w:rsidRDefault="004F43DA">
          <w:pPr>
            <w:pStyle w:val="TOC1"/>
            <w:tabs>
              <w:tab w:val="right" w:leader="dot" w:pos="9350"/>
            </w:tabs>
            <w:rPr>
              <w:rFonts w:asciiTheme="minorHAnsi" w:eastAsiaTheme="minorEastAsia"/>
              <w:noProof/>
              <w:color w:val="auto"/>
              <w:kern w:val="2"/>
              <w:sz w:val="22"/>
              <w:szCs w:val="22"/>
              <w:lang w:eastAsia="zh-CN"/>
              <w14:ligatures w14:val="standardContextual"/>
            </w:rPr>
          </w:pPr>
          <w:hyperlink w:anchor="_Toc147175918" w:history="1">
            <w:r w:rsidR="005D52BA" w:rsidRPr="001007DD">
              <w:rPr>
                <w:rStyle w:val="Hyperlink"/>
                <w:noProof/>
              </w:rPr>
              <w:t>Building Diverse Research Teams</w:t>
            </w:r>
            <w:r w:rsidR="005D52BA">
              <w:rPr>
                <w:noProof/>
                <w:webHidden/>
              </w:rPr>
              <w:tab/>
            </w:r>
            <w:r w:rsidR="005D52BA">
              <w:rPr>
                <w:noProof/>
                <w:webHidden/>
              </w:rPr>
              <w:fldChar w:fldCharType="begin"/>
            </w:r>
            <w:r w:rsidR="005D52BA">
              <w:rPr>
                <w:noProof/>
                <w:webHidden/>
              </w:rPr>
              <w:instrText xml:space="preserve"> PAGEREF _Toc147175918 \h </w:instrText>
            </w:r>
            <w:r w:rsidR="005D52BA">
              <w:rPr>
                <w:noProof/>
                <w:webHidden/>
              </w:rPr>
            </w:r>
            <w:r w:rsidR="005D52BA">
              <w:rPr>
                <w:noProof/>
                <w:webHidden/>
              </w:rPr>
              <w:fldChar w:fldCharType="separate"/>
            </w:r>
            <w:r w:rsidR="005D52BA">
              <w:rPr>
                <w:noProof/>
                <w:webHidden/>
              </w:rPr>
              <w:t>2</w:t>
            </w:r>
            <w:r w:rsidR="005D52BA">
              <w:rPr>
                <w:noProof/>
                <w:webHidden/>
              </w:rPr>
              <w:fldChar w:fldCharType="end"/>
            </w:r>
          </w:hyperlink>
        </w:p>
        <w:p w14:paraId="16C6801C" w14:textId="3A9B0C5B" w:rsidR="005D52BA" w:rsidRDefault="004F43DA">
          <w:pPr>
            <w:pStyle w:val="TOC1"/>
            <w:tabs>
              <w:tab w:val="right" w:leader="dot" w:pos="9350"/>
            </w:tabs>
            <w:rPr>
              <w:rFonts w:asciiTheme="minorHAnsi" w:eastAsiaTheme="minorEastAsia"/>
              <w:noProof/>
              <w:color w:val="auto"/>
              <w:kern w:val="2"/>
              <w:sz w:val="22"/>
              <w:szCs w:val="22"/>
              <w:lang w:eastAsia="zh-CN"/>
              <w14:ligatures w14:val="standardContextual"/>
            </w:rPr>
          </w:pPr>
          <w:hyperlink w:anchor="_Toc147175919" w:history="1">
            <w:r w:rsidR="005D52BA" w:rsidRPr="001007DD">
              <w:rPr>
                <w:rStyle w:val="Hyperlink"/>
                <w:noProof/>
              </w:rPr>
              <w:t>Stakeholder Engagement</w:t>
            </w:r>
            <w:r w:rsidR="005D52BA">
              <w:rPr>
                <w:noProof/>
                <w:webHidden/>
              </w:rPr>
              <w:tab/>
            </w:r>
            <w:r w:rsidR="005D52BA">
              <w:rPr>
                <w:noProof/>
                <w:webHidden/>
              </w:rPr>
              <w:fldChar w:fldCharType="begin"/>
            </w:r>
            <w:r w:rsidR="005D52BA">
              <w:rPr>
                <w:noProof/>
                <w:webHidden/>
              </w:rPr>
              <w:instrText xml:space="preserve"> PAGEREF _Toc147175919 \h </w:instrText>
            </w:r>
            <w:r w:rsidR="005D52BA">
              <w:rPr>
                <w:noProof/>
                <w:webHidden/>
              </w:rPr>
            </w:r>
            <w:r w:rsidR="005D52BA">
              <w:rPr>
                <w:noProof/>
                <w:webHidden/>
              </w:rPr>
              <w:fldChar w:fldCharType="separate"/>
            </w:r>
            <w:r w:rsidR="005D52BA">
              <w:rPr>
                <w:noProof/>
                <w:webHidden/>
              </w:rPr>
              <w:t>3</w:t>
            </w:r>
            <w:r w:rsidR="005D52BA">
              <w:rPr>
                <w:noProof/>
                <w:webHidden/>
              </w:rPr>
              <w:fldChar w:fldCharType="end"/>
            </w:r>
          </w:hyperlink>
        </w:p>
        <w:p w14:paraId="582D6678" w14:textId="00381ECE" w:rsidR="005D52BA" w:rsidRDefault="004F43DA">
          <w:pPr>
            <w:pStyle w:val="TOC1"/>
            <w:tabs>
              <w:tab w:val="right" w:leader="dot" w:pos="9350"/>
            </w:tabs>
            <w:rPr>
              <w:rFonts w:asciiTheme="minorHAnsi" w:eastAsiaTheme="minorEastAsia"/>
              <w:noProof/>
              <w:color w:val="auto"/>
              <w:kern w:val="2"/>
              <w:sz w:val="22"/>
              <w:szCs w:val="22"/>
              <w:lang w:eastAsia="zh-CN"/>
              <w14:ligatures w14:val="standardContextual"/>
            </w:rPr>
          </w:pPr>
          <w:hyperlink w:anchor="_Toc147175920" w:history="1">
            <w:r w:rsidR="005D52BA" w:rsidRPr="001007DD">
              <w:rPr>
                <w:rStyle w:val="Hyperlink"/>
                <w:noProof/>
              </w:rPr>
              <w:t>Conducting Equitable and Inclusive Research</w:t>
            </w:r>
            <w:r w:rsidR="005D52BA">
              <w:rPr>
                <w:noProof/>
                <w:webHidden/>
              </w:rPr>
              <w:tab/>
            </w:r>
            <w:r w:rsidR="005D52BA">
              <w:rPr>
                <w:noProof/>
                <w:webHidden/>
              </w:rPr>
              <w:fldChar w:fldCharType="begin"/>
            </w:r>
            <w:r w:rsidR="005D52BA">
              <w:rPr>
                <w:noProof/>
                <w:webHidden/>
              </w:rPr>
              <w:instrText xml:space="preserve"> PAGEREF _Toc147175920 \h </w:instrText>
            </w:r>
            <w:r w:rsidR="005D52BA">
              <w:rPr>
                <w:noProof/>
                <w:webHidden/>
              </w:rPr>
            </w:r>
            <w:r w:rsidR="005D52BA">
              <w:rPr>
                <w:noProof/>
                <w:webHidden/>
              </w:rPr>
              <w:fldChar w:fldCharType="separate"/>
            </w:r>
            <w:r w:rsidR="005D52BA">
              <w:rPr>
                <w:noProof/>
                <w:webHidden/>
              </w:rPr>
              <w:t>5</w:t>
            </w:r>
            <w:r w:rsidR="005D52BA">
              <w:rPr>
                <w:noProof/>
                <w:webHidden/>
              </w:rPr>
              <w:fldChar w:fldCharType="end"/>
            </w:r>
          </w:hyperlink>
        </w:p>
        <w:p w14:paraId="60C1018D" w14:textId="66EA3F1C" w:rsidR="005D52BA" w:rsidRDefault="004F43DA">
          <w:pPr>
            <w:pStyle w:val="TOC1"/>
            <w:tabs>
              <w:tab w:val="right" w:leader="dot" w:pos="9350"/>
            </w:tabs>
            <w:rPr>
              <w:rFonts w:asciiTheme="minorHAnsi" w:eastAsiaTheme="minorEastAsia"/>
              <w:noProof/>
              <w:color w:val="auto"/>
              <w:kern w:val="2"/>
              <w:sz w:val="22"/>
              <w:szCs w:val="22"/>
              <w:lang w:eastAsia="zh-CN"/>
              <w14:ligatures w14:val="standardContextual"/>
            </w:rPr>
          </w:pPr>
          <w:hyperlink w:anchor="_Toc147175921" w:history="1">
            <w:r w:rsidR="005D52BA" w:rsidRPr="001007DD">
              <w:rPr>
                <w:rStyle w:val="Hyperlink"/>
                <w:noProof/>
              </w:rPr>
              <w:t>Communicating Data</w:t>
            </w:r>
            <w:r w:rsidR="005D52BA">
              <w:rPr>
                <w:noProof/>
                <w:webHidden/>
              </w:rPr>
              <w:tab/>
            </w:r>
            <w:r w:rsidR="005D52BA">
              <w:rPr>
                <w:noProof/>
                <w:webHidden/>
              </w:rPr>
              <w:fldChar w:fldCharType="begin"/>
            </w:r>
            <w:r w:rsidR="005D52BA">
              <w:rPr>
                <w:noProof/>
                <w:webHidden/>
              </w:rPr>
              <w:instrText xml:space="preserve"> PAGEREF _Toc147175921 \h </w:instrText>
            </w:r>
            <w:r w:rsidR="005D52BA">
              <w:rPr>
                <w:noProof/>
                <w:webHidden/>
              </w:rPr>
            </w:r>
            <w:r w:rsidR="005D52BA">
              <w:rPr>
                <w:noProof/>
                <w:webHidden/>
              </w:rPr>
              <w:fldChar w:fldCharType="separate"/>
            </w:r>
            <w:r w:rsidR="005D52BA">
              <w:rPr>
                <w:noProof/>
                <w:webHidden/>
              </w:rPr>
              <w:t>6</w:t>
            </w:r>
            <w:r w:rsidR="005D52BA">
              <w:rPr>
                <w:noProof/>
                <w:webHidden/>
              </w:rPr>
              <w:fldChar w:fldCharType="end"/>
            </w:r>
          </w:hyperlink>
        </w:p>
        <w:p w14:paraId="67657701" w14:textId="2F6DA9AE" w:rsidR="005D52BA" w:rsidRDefault="004F43DA">
          <w:pPr>
            <w:pStyle w:val="TOC1"/>
            <w:tabs>
              <w:tab w:val="right" w:leader="dot" w:pos="9350"/>
            </w:tabs>
            <w:rPr>
              <w:rFonts w:asciiTheme="minorHAnsi" w:eastAsiaTheme="minorEastAsia"/>
              <w:noProof/>
              <w:color w:val="auto"/>
              <w:kern w:val="2"/>
              <w:sz w:val="22"/>
              <w:szCs w:val="22"/>
              <w:lang w:eastAsia="zh-CN"/>
              <w14:ligatures w14:val="standardContextual"/>
            </w:rPr>
          </w:pPr>
          <w:hyperlink w:anchor="_Toc147175922" w:history="1">
            <w:r w:rsidR="005D52BA" w:rsidRPr="001007DD">
              <w:rPr>
                <w:rStyle w:val="Hyperlink"/>
                <w:noProof/>
              </w:rPr>
              <w:t>Supporting Research Use</w:t>
            </w:r>
            <w:r w:rsidR="005D52BA">
              <w:rPr>
                <w:noProof/>
                <w:webHidden/>
              </w:rPr>
              <w:tab/>
            </w:r>
            <w:r w:rsidR="005D52BA">
              <w:rPr>
                <w:noProof/>
                <w:webHidden/>
              </w:rPr>
              <w:fldChar w:fldCharType="begin"/>
            </w:r>
            <w:r w:rsidR="005D52BA">
              <w:rPr>
                <w:noProof/>
                <w:webHidden/>
              </w:rPr>
              <w:instrText xml:space="preserve"> PAGEREF _Toc147175922 \h </w:instrText>
            </w:r>
            <w:r w:rsidR="005D52BA">
              <w:rPr>
                <w:noProof/>
                <w:webHidden/>
              </w:rPr>
            </w:r>
            <w:r w:rsidR="005D52BA">
              <w:rPr>
                <w:noProof/>
                <w:webHidden/>
              </w:rPr>
              <w:fldChar w:fldCharType="separate"/>
            </w:r>
            <w:r w:rsidR="005D52BA">
              <w:rPr>
                <w:noProof/>
                <w:webHidden/>
              </w:rPr>
              <w:t>7</w:t>
            </w:r>
            <w:r w:rsidR="005D52BA">
              <w:rPr>
                <w:noProof/>
                <w:webHidden/>
              </w:rPr>
              <w:fldChar w:fldCharType="end"/>
            </w:r>
          </w:hyperlink>
        </w:p>
        <w:p w14:paraId="3A935A13" w14:textId="3DBA4B35" w:rsidR="005D52BA" w:rsidRDefault="004F43DA">
          <w:pPr>
            <w:pStyle w:val="TOC1"/>
            <w:tabs>
              <w:tab w:val="right" w:leader="dot" w:pos="9350"/>
            </w:tabs>
            <w:rPr>
              <w:rFonts w:asciiTheme="minorHAnsi" w:eastAsiaTheme="minorEastAsia"/>
              <w:noProof/>
              <w:color w:val="auto"/>
              <w:kern w:val="2"/>
              <w:sz w:val="22"/>
              <w:szCs w:val="22"/>
              <w:lang w:eastAsia="zh-CN"/>
              <w14:ligatures w14:val="standardContextual"/>
            </w:rPr>
          </w:pPr>
          <w:hyperlink w:anchor="_Toc147175923" w:history="1">
            <w:r w:rsidR="005D52BA" w:rsidRPr="001007DD">
              <w:rPr>
                <w:rStyle w:val="Hyperlink"/>
                <w:noProof/>
              </w:rPr>
              <w:t>Accessibility</w:t>
            </w:r>
            <w:r w:rsidR="005D52BA">
              <w:rPr>
                <w:noProof/>
                <w:webHidden/>
              </w:rPr>
              <w:tab/>
            </w:r>
            <w:r w:rsidR="005D52BA">
              <w:rPr>
                <w:noProof/>
                <w:webHidden/>
              </w:rPr>
              <w:fldChar w:fldCharType="begin"/>
            </w:r>
            <w:r w:rsidR="005D52BA">
              <w:rPr>
                <w:noProof/>
                <w:webHidden/>
              </w:rPr>
              <w:instrText xml:space="preserve"> PAGEREF _Toc147175923 \h </w:instrText>
            </w:r>
            <w:r w:rsidR="005D52BA">
              <w:rPr>
                <w:noProof/>
                <w:webHidden/>
              </w:rPr>
            </w:r>
            <w:r w:rsidR="005D52BA">
              <w:rPr>
                <w:noProof/>
                <w:webHidden/>
              </w:rPr>
              <w:fldChar w:fldCharType="separate"/>
            </w:r>
            <w:r w:rsidR="005D52BA">
              <w:rPr>
                <w:noProof/>
                <w:webHidden/>
              </w:rPr>
              <w:t>8</w:t>
            </w:r>
            <w:r w:rsidR="005D52BA">
              <w:rPr>
                <w:noProof/>
                <w:webHidden/>
              </w:rPr>
              <w:fldChar w:fldCharType="end"/>
            </w:r>
          </w:hyperlink>
        </w:p>
        <w:p w14:paraId="41F35648" w14:textId="262BD25E" w:rsidR="005D52BA" w:rsidRDefault="004F43DA">
          <w:pPr>
            <w:pStyle w:val="TOC1"/>
            <w:tabs>
              <w:tab w:val="right" w:leader="dot" w:pos="9350"/>
            </w:tabs>
            <w:rPr>
              <w:rFonts w:asciiTheme="minorHAnsi" w:eastAsiaTheme="minorEastAsia"/>
              <w:noProof/>
              <w:color w:val="auto"/>
              <w:kern w:val="2"/>
              <w:sz w:val="22"/>
              <w:szCs w:val="22"/>
              <w:lang w:eastAsia="zh-CN"/>
              <w14:ligatures w14:val="standardContextual"/>
            </w:rPr>
          </w:pPr>
          <w:hyperlink w:anchor="_Toc147175924" w:history="1">
            <w:r w:rsidR="005D52BA" w:rsidRPr="001007DD">
              <w:rPr>
                <w:rStyle w:val="Hyperlink"/>
                <w:noProof/>
              </w:rPr>
              <w:t>Further Reading</w:t>
            </w:r>
            <w:r w:rsidR="005D52BA">
              <w:rPr>
                <w:noProof/>
                <w:webHidden/>
              </w:rPr>
              <w:tab/>
            </w:r>
            <w:r w:rsidR="005D52BA">
              <w:rPr>
                <w:noProof/>
                <w:webHidden/>
              </w:rPr>
              <w:fldChar w:fldCharType="begin"/>
            </w:r>
            <w:r w:rsidR="005D52BA">
              <w:rPr>
                <w:noProof/>
                <w:webHidden/>
              </w:rPr>
              <w:instrText xml:space="preserve"> PAGEREF _Toc147175924 \h </w:instrText>
            </w:r>
            <w:r w:rsidR="005D52BA">
              <w:rPr>
                <w:noProof/>
                <w:webHidden/>
              </w:rPr>
            </w:r>
            <w:r w:rsidR="005D52BA">
              <w:rPr>
                <w:noProof/>
                <w:webHidden/>
              </w:rPr>
              <w:fldChar w:fldCharType="separate"/>
            </w:r>
            <w:r w:rsidR="005D52BA">
              <w:rPr>
                <w:noProof/>
                <w:webHidden/>
              </w:rPr>
              <w:t>10</w:t>
            </w:r>
            <w:r w:rsidR="005D52BA">
              <w:rPr>
                <w:noProof/>
                <w:webHidden/>
              </w:rPr>
              <w:fldChar w:fldCharType="end"/>
            </w:r>
          </w:hyperlink>
        </w:p>
        <w:p w14:paraId="42971C64" w14:textId="1FA7A1D5" w:rsidR="00211E5A" w:rsidRDefault="009E1CCA" w:rsidP="009E1CCA">
          <w:pPr>
            <w:pStyle w:val="TOC1"/>
            <w:tabs>
              <w:tab w:val="right" w:leader="dot" w:pos="9350"/>
            </w:tabs>
          </w:pPr>
          <w:r>
            <w:fldChar w:fldCharType="end"/>
          </w:r>
        </w:p>
      </w:sdtContent>
    </w:sdt>
    <w:p w14:paraId="3A290ABE" w14:textId="77777777" w:rsidR="004374C7" w:rsidRPr="00F97A47" w:rsidRDefault="5A35F3A2" w:rsidP="00F97A47">
      <w:pPr>
        <w:pStyle w:val="Heading2"/>
      </w:pPr>
      <w:bookmarkStart w:id="3" w:name="_Toc147175917"/>
      <w:r w:rsidRPr="00F97A47">
        <w:t>Introduction</w:t>
      </w:r>
      <w:bookmarkEnd w:id="3"/>
    </w:p>
    <w:p w14:paraId="538DF084" w14:textId="714E6147" w:rsidR="00B15746" w:rsidRDefault="00F3589B" w:rsidP="00F97A47">
      <w:pPr>
        <w:pStyle w:val="BodyText"/>
      </w:pPr>
      <w:r>
        <w:t>Ultimately, rehabilitation researchers aim for m</w:t>
      </w:r>
      <w:r w:rsidR="004A3785">
        <w:t>eaningful, h</w:t>
      </w:r>
      <w:r w:rsidR="002B350B">
        <w:t xml:space="preserve">igh-quality research that </w:t>
      </w:r>
      <w:r w:rsidR="00521CFD">
        <w:t xml:space="preserve">helps improve </w:t>
      </w:r>
      <w:r w:rsidR="000C68AA">
        <w:t>care</w:t>
      </w:r>
      <w:r w:rsidR="00521CFD">
        <w:t xml:space="preserve"> and outcomes for individuals </w:t>
      </w:r>
      <w:r w:rsidR="00574A4D">
        <w:t xml:space="preserve">with </w:t>
      </w:r>
      <w:r w:rsidR="00E711E6">
        <w:t>disabilities</w:t>
      </w:r>
      <w:r w:rsidR="000C68AA">
        <w:t>.</w:t>
      </w:r>
      <w:r w:rsidR="00003631">
        <w:t xml:space="preserve"> </w:t>
      </w:r>
      <w:r w:rsidR="00530929">
        <w:t xml:space="preserve">Recent </w:t>
      </w:r>
      <w:r w:rsidR="00F74A8A">
        <w:t xml:space="preserve">national discussions </w:t>
      </w:r>
      <w:r w:rsidR="00F13540">
        <w:t xml:space="preserve">of </w:t>
      </w:r>
      <w:r w:rsidR="00F74A8A">
        <w:t>race, inequity</w:t>
      </w:r>
      <w:r w:rsidR="00A74A5F">
        <w:t xml:space="preserve">, privilege, and power have highlighted the need </w:t>
      </w:r>
      <w:r>
        <w:t xml:space="preserve">to rethink </w:t>
      </w:r>
      <w:r w:rsidR="00620C32" w:rsidRPr="008E14D4">
        <w:rPr>
          <w:b/>
          <w:bCs/>
        </w:rPr>
        <w:t>who</w:t>
      </w:r>
      <w:r w:rsidR="00184055">
        <w:t xml:space="preserve"> is included in research, </w:t>
      </w:r>
      <w:r w:rsidR="00184055" w:rsidRPr="008E14D4">
        <w:rPr>
          <w:b/>
          <w:bCs/>
        </w:rPr>
        <w:t>how</w:t>
      </w:r>
      <w:r w:rsidR="00184055">
        <w:t xml:space="preserve"> they are included, and </w:t>
      </w:r>
      <w:r w:rsidR="00184055" w:rsidRPr="008E14D4">
        <w:rPr>
          <w:b/>
          <w:bCs/>
        </w:rPr>
        <w:t>the impact</w:t>
      </w:r>
      <w:r w:rsidR="00184055">
        <w:t xml:space="preserve"> </w:t>
      </w:r>
      <w:r w:rsidR="00D8729D">
        <w:t xml:space="preserve">inclusive research </w:t>
      </w:r>
      <w:r w:rsidR="00184055">
        <w:t>has on those individuals or communities.</w:t>
      </w:r>
      <w:r w:rsidR="00A74A5F">
        <w:t xml:space="preserve"> </w:t>
      </w:r>
      <w:r w:rsidR="00944E9D">
        <w:t>Diverse voices</w:t>
      </w:r>
      <w:r w:rsidR="00CD1B85">
        <w:t xml:space="preserve"> from traditionally underserved and underrepresented communities (</w:t>
      </w:r>
      <w:r w:rsidR="00B93CBF">
        <w:t xml:space="preserve">that is, </w:t>
      </w:r>
      <w:r w:rsidR="00CD1B85">
        <w:t>diversity)</w:t>
      </w:r>
      <w:r w:rsidR="00944E9D">
        <w:t xml:space="preserve">, </w:t>
      </w:r>
      <w:r w:rsidR="004F059F">
        <w:t xml:space="preserve">increased </w:t>
      </w:r>
      <w:r w:rsidR="00944E9D">
        <w:t xml:space="preserve">opportunities for participation in </w:t>
      </w:r>
      <w:r w:rsidR="00323CA7">
        <w:t>significant</w:t>
      </w:r>
      <w:r w:rsidR="00944E9D">
        <w:t xml:space="preserve"> roles</w:t>
      </w:r>
      <w:r w:rsidR="000133BB">
        <w:t xml:space="preserve"> (equity)</w:t>
      </w:r>
      <w:r w:rsidR="00944E9D">
        <w:t xml:space="preserve">, and </w:t>
      </w:r>
      <w:r w:rsidR="00F13540">
        <w:t xml:space="preserve">the </w:t>
      </w:r>
      <w:r w:rsidR="00A42D1D">
        <w:t>participation</w:t>
      </w:r>
      <w:r w:rsidR="00944E9D">
        <w:t xml:space="preserve"> of </w:t>
      </w:r>
      <w:r w:rsidR="00767451">
        <w:t>communities</w:t>
      </w:r>
      <w:r w:rsidR="00944E9D">
        <w:t xml:space="preserve"> typically excluded</w:t>
      </w:r>
      <w:r w:rsidR="00767451">
        <w:t xml:space="preserve"> from research</w:t>
      </w:r>
      <w:r w:rsidR="00944E9D">
        <w:t xml:space="preserve"> </w:t>
      </w:r>
      <w:r w:rsidR="00723A07">
        <w:t>(inclusion)</w:t>
      </w:r>
      <w:r w:rsidR="00A42D1D">
        <w:rPr>
          <w:rStyle w:val="FootnoteReference"/>
        </w:rPr>
        <w:footnoteReference w:id="2"/>
      </w:r>
      <w:r w:rsidR="00723A07">
        <w:t xml:space="preserve"> </w:t>
      </w:r>
      <w:r w:rsidR="00713F25">
        <w:t xml:space="preserve">help ensure the </w:t>
      </w:r>
      <w:r w:rsidR="00D565E5">
        <w:t>findings that inform programs</w:t>
      </w:r>
      <w:r w:rsidR="002B6BE0">
        <w:t>,</w:t>
      </w:r>
      <w:r w:rsidR="00D565E5">
        <w:t xml:space="preserve"> policies</w:t>
      </w:r>
      <w:r w:rsidR="002B6BE0">
        <w:t>, and</w:t>
      </w:r>
      <w:r w:rsidR="00055E1F">
        <w:t xml:space="preserve"> </w:t>
      </w:r>
      <w:r w:rsidR="00F13540">
        <w:t xml:space="preserve">the </w:t>
      </w:r>
      <w:r w:rsidR="00055E1F">
        <w:t>greater</w:t>
      </w:r>
      <w:r w:rsidR="002B6BE0">
        <w:t xml:space="preserve"> body </w:t>
      </w:r>
      <w:r w:rsidR="005A52DE">
        <w:t>o</w:t>
      </w:r>
      <w:r w:rsidR="002B6BE0">
        <w:t>f research</w:t>
      </w:r>
      <w:r w:rsidR="00D565E5">
        <w:t xml:space="preserve"> truly reflect</w:t>
      </w:r>
      <w:r w:rsidR="00F13540">
        <w:t xml:space="preserve"> those who are studied and affected</w:t>
      </w:r>
      <w:r>
        <w:t>.</w:t>
      </w:r>
      <w:r w:rsidR="00965F1D">
        <w:rPr>
          <w:rStyle w:val="FootnoteReference"/>
        </w:rPr>
        <w:footnoteReference w:id="3"/>
      </w:r>
      <w:r w:rsidR="00944E9D">
        <w:t xml:space="preserve"> </w:t>
      </w:r>
      <w:r w:rsidR="00624C85">
        <w:t xml:space="preserve">For </w:t>
      </w:r>
      <w:r w:rsidR="00E84B01">
        <w:t xml:space="preserve">rehabilitation </w:t>
      </w:r>
      <w:r w:rsidR="00BB6CD0">
        <w:t xml:space="preserve">researchers, incorporating </w:t>
      </w:r>
      <w:r w:rsidR="005F6902">
        <w:t xml:space="preserve">diversity, equity, </w:t>
      </w:r>
      <w:r w:rsidR="00F351F9">
        <w:t>inclusion</w:t>
      </w:r>
      <w:r w:rsidR="00003FB3">
        <w:t>, and accessibility</w:t>
      </w:r>
      <w:r w:rsidR="00F351F9">
        <w:t xml:space="preserve"> (</w:t>
      </w:r>
      <w:r w:rsidR="00BB6CD0">
        <w:t>DEI</w:t>
      </w:r>
      <w:r w:rsidR="00003FB3">
        <w:t>A</w:t>
      </w:r>
      <w:r w:rsidR="00F351F9">
        <w:t>)</w:t>
      </w:r>
      <w:r w:rsidR="00BB6CD0">
        <w:t xml:space="preserve"> in all aspects of </w:t>
      </w:r>
      <w:r w:rsidR="00624C85">
        <w:t xml:space="preserve">their work </w:t>
      </w:r>
      <w:r w:rsidR="00EC7892" w:rsidRPr="00EC7892">
        <w:t xml:space="preserve">helps to achieve </w:t>
      </w:r>
      <w:r w:rsidR="0092425A">
        <w:t xml:space="preserve">the </w:t>
      </w:r>
      <w:r w:rsidR="00EC7892" w:rsidRPr="00EC7892">
        <w:t xml:space="preserve">greatest impact for </w:t>
      </w:r>
      <w:r w:rsidR="00F06E2D">
        <w:t xml:space="preserve">disability </w:t>
      </w:r>
      <w:r w:rsidR="00EC7892" w:rsidRPr="00EC7892">
        <w:t xml:space="preserve">communities </w:t>
      </w:r>
      <w:r w:rsidR="00BB6CD0">
        <w:t xml:space="preserve">by ensuring </w:t>
      </w:r>
      <w:r w:rsidR="00624C85">
        <w:lastRenderedPageBreak/>
        <w:t xml:space="preserve">those </w:t>
      </w:r>
      <w:r w:rsidR="000523FB">
        <w:t xml:space="preserve">perspectives are </w:t>
      </w:r>
      <w:r w:rsidR="00B93CBF">
        <w:t xml:space="preserve">incorporated </w:t>
      </w:r>
      <w:r w:rsidR="006D2E54">
        <w:t xml:space="preserve">throughout the </w:t>
      </w:r>
      <w:r w:rsidR="00082FD8">
        <w:t>process</w:t>
      </w:r>
      <w:r w:rsidR="00E81454">
        <w:t xml:space="preserve">, </w:t>
      </w:r>
      <w:r w:rsidR="00ED46B7">
        <w:t>leading to</w:t>
      </w:r>
      <w:r w:rsidR="00E75BB3">
        <w:t xml:space="preserve"> </w:t>
      </w:r>
      <w:r w:rsidR="00C87103">
        <w:t xml:space="preserve">improved </w:t>
      </w:r>
      <w:r w:rsidR="0029542D">
        <w:t xml:space="preserve">treatment options, </w:t>
      </w:r>
      <w:r w:rsidR="00C87103">
        <w:t>outcomes</w:t>
      </w:r>
      <w:r w:rsidR="00624C85">
        <w:t>,</w:t>
      </w:r>
      <w:r w:rsidR="00C87103">
        <w:t xml:space="preserve"> and </w:t>
      </w:r>
      <w:r w:rsidR="00B20B0E">
        <w:t xml:space="preserve">experiences </w:t>
      </w:r>
      <w:r w:rsidR="0029542D">
        <w:t>for individuals</w:t>
      </w:r>
      <w:r w:rsidR="007111EE">
        <w:t xml:space="preserve"> and their families and caregivers</w:t>
      </w:r>
      <w:r w:rsidR="00EC7892" w:rsidRPr="00EC7892">
        <w:t>.</w:t>
      </w:r>
      <w:r w:rsidR="000E18D8">
        <w:t xml:space="preserve"> </w:t>
      </w:r>
    </w:p>
    <w:p w14:paraId="0750DB76" w14:textId="77777777" w:rsidR="002D34C2" w:rsidRDefault="6A6BA47C" w:rsidP="002D34C2">
      <w:r w:rsidRPr="0DA4703D">
        <w:t xml:space="preserve">From the construction of a research team to the sharing of data and findings with a wider audience, </w:t>
      </w:r>
      <w:bookmarkStart w:id="4" w:name="_Int_Eu4pZIKb"/>
      <w:r w:rsidRPr="0DA4703D">
        <w:t>researchers</w:t>
      </w:r>
      <w:bookmarkEnd w:id="4"/>
      <w:r w:rsidRPr="0DA4703D">
        <w:t xml:space="preserve"> </w:t>
      </w:r>
      <w:r w:rsidR="00A6344E">
        <w:t xml:space="preserve">affect </w:t>
      </w:r>
      <w:r w:rsidRPr="0DA4703D">
        <w:t xml:space="preserve">who does and does not benefit from the work </w:t>
      </w:r>
      <w:r w:rsidR="0069715B">
        <w:t>they</w:t>
      </w:r>
      <w:r w:rsidRPr="0DA4703D">
        <w:t xml:space="preserve"> do. </w:t>
      </w:r>
      <w:r w:rsidR="00BD4828">
        <w:t xml:space="preserve">This </w:t>
      </w:r>
      <w:r w:rsidR="002D34C2">
        <w:t xml:space="preserve">curated </w:t>
      </w:r>
      <w:r w:rsidR="00BD4828">
        <w:t xml:space="preserve">list of </w:t>
      </w:r>
      <w:r w:rsidR="003A16BD">
        <w:t>r</w:t>
      </w:r>
      <w:r w:rsidRPr="0DA4703D">
        <w:t xml:space="preserve">esources </w:t>
      </w:r>
      <w:r w:rsidR="00BD4828">
        <w:t xml:space="preserve">includes </w:t>
      </w:r>
      <w:r w:rsidRPr="0DA4703D">
        <w:t>evidence-based strategies, toolkits, training, and best practices for improving diversity and advancing equity and inclusion at all stages of research</w:t>
      </w:r>
      <w:r w:rsidR="005C377C">
        <w:t xml:space="preserve"> and knowledge translation</w:t>
      </w:r>
      <w:r w:rsidRPr="0DA4703D">
        <w:t xml:space="preserve">. </w:t>
      </w:r>
      <w:r w:rsidR="00BD4828">
        <w:t xml:space="preserve">These resources </w:t>
      </w:r>
      <w:r w:rsidR="002D34C2">
        <w:t xml:space="preserve">are organized by the following topics: </w:t>
      </w:r>
    </w:p>
    <w:p w14:paraId="43FFF9BC" w14:textId="77777777" w:rsidR="002D34C2" w:rsidRDefault="002D34C2" w:rsidP="00F97A47">
      <w:pPr>
        <w:pStyle w:val="Bullet1"/>
      </w:pPr>
      <w:r>
        <w:t>Building diverse research team</w:t>
      </w:r>
      <w:r w:rsidR="00BD4828">
        <w:t>s</w:t>
      </w:r>
    </w:p>
    <w:p w14:paraId="4E1C8028" w14:textId="77777777" w:rsidR="002D34C2" w:rsidRDefault="002D34C2" w:rsidP="00F97A47">
      <w:pPr>
        <w:pStyle w:val="Bullet1"/>
      </w:pPr>
      <w:r>
        <w:t xml:space="preserve">Stakeholder engagement </w:t>
      </w:r>
    </w:p>
    <w:p w14:paraId="366D56B9" w14:textId="77777777" w:rsidR="002D34C2" w:rsidRDefault="002D34C2" w:rsidP="00F97A47">
      <w:pPr>
        <w:pStyle w:val="Bullet1"/>
      </w:pPr>
      <w:r w:rsidRPr="002D34C2">
        <w:t xml:space="preserve">Conducting </w:t>
      </w:r>
      <w:r>
        <w:t>e</w:t>
      </w:r>
      <w:r w:rsidRPr="002D34C2">
        <w:t xml:space="preserve">quitable and </w:t>
      </w:r>
      <w:r>
        <w:t>i</w:t>
      </w:r>
      <w:r w:rsidRPr="002D34C2">
        <w:t xml:space="preserve">nclusive </w:t>
      </w:r>
      <w:r>
        <w:t>r</w:t>
      </w:r>
      <w:r w:rsidRPr="002D34C2">
        <w:t xml:space="preserve">esearch </w:t>
      </w:r>
    </w:p>
    <w:p w14:paraId="1BA4C908" w14:textId="77777777" w:rsidR="002D34C2" w:rsidRDefault="002D34C2" w:rsidP="00F97A47">
      <w:pPr>
        <w:pStyle w:val="Bullet1"/>
      </w:pPr>
      <w:r>
        <w:t>Communicating data</w:t>
      </w:r>
    </w:p>
    <w:p w14:paraId="1BC0F8DF" w14:textId="77777777" w:rsidR="002D34C2" w:rsidRDefault="002D34C2" w:rsidP="00F97A47">
      <w:pPr>
        <w:pStyle w:val="Bullet1"/>
      </w:pPr>
      <w:r>
        <w:t>Supporting research use</w:t>
      </w:r>
    </w:p>
    <w:p w14:paraId="551848FE" w14:textId="77777777" w:rsidR="002D34C2" w:rsidRDefault="002D34C2" w:rsidP="00F97A47">
      <w:pPr>
        <w:pStyle w:val="Bullet1"/>
      </w:pPr>
      <w:r>
        <w:t xml:space="preserve">Further reading </w:t>
      </w:r>
    </w:p>
    <w:p w14:paraId="0444C904" w14:textId="77777777" w:rsidR="09862600" w:rsidRDefault="6A6BA47C" w:rsidP="00F97A47">
      <w:pPr>
        <w:pStyle w:val="Heading2"/>
      </w:pPr>
      <w:bookmarkStart w:id="5" w:name="_Toc147175918"/>
      <w:r>
        <w:t>Building Diverse Research Teams</w:t>
      </w:r>
      <w:bookmarkEnd w:id="5"/>
    </w:p>
    <w:p w14:paraId="5DE05620" w14:textId="77777777" w:rsidR="09862600" w:rsidRPr="00F97A47" w:rsidRDefault="6A6BA47C" w:rsidP="00F97A47">
      <w:pPr>
        <w:pStyle w:val="Heading3"/>
        <w:rPr>
          <w:rFonts w:ascii="Times New Roman" w:eastAsia="Times New Roman" w:hAnsi="Times New Roman" w:cs="Times New Roman"/>
        </w:rPr>
      </w:pPr>
      <w:r w:rsidRPr="00F97A47">
        <w:t>Bias Interrupters: Identifying and Interrupting Bias in Meetings</w:t>
      </w:r>
    </w:p>
    <w:bookmarkStart w:id="6" w:name="_Hlk146576072"/>
    <w:p w14:paraId="0254E1E5" w14:textId="2E8CA758" w:rsidR="09862600" w:rsidRDefault="00202B7F" w:rsidP="00D541C4">
      <w:pPr>
        <w:rPr>
          <w:rFonts w:eastAsia="Times New Roman" w:hAnsi="Times New Roman" w:cs="Times New Roman"/>
        </w:rPr>
      </w:pPr>
      <w:r>
        <w:fldChar w:fldCharType="begin"/>
      </w:r>
      <w:r>
        <w:instrText>HYPERLINK "</w:instrText>
      </w:r>
      <w:r w:rsidRPr="00202B7F">
        <w:instrText>https://biasinterrupters.org/wp-content/uploads/2022/12/Identifying-Bias-in-Meetings-Guide-without-citations.pdf</w:instrText>
      </w:r>
      <w:r>
        <w:instrText>"</w:instrText>
      </w:r>
      <w:r>
        <w:fldChar w:fldCharType="separate"/>
      </w:r>
      <w:r w:rsidRPr="00537939">
        <w:rPr>
          <w:rStyle w:val="Hyperlink"/>
        </w:rPr>
        <w:t>https://biasinterrupters.org/wp-content/uploads/2022/12/Identifying-Bias-in-Meetings-Guide-without-citations.pdf</w:t>
      </w:r>
      <w:r>
        <w:fldChar w:fldCharType="end"/>
      </w:r>
      <w:r>
        <w:t xml:space="preserve"> </w:t>
      </w:r>
    </w:p>
    <w:bookmarkEnd w:id="6"/>
    <w:p w14:paraId="0D6AC09F" w14:textId="77777777" w:rsidR="0DA4703D" w:rsidRDefault="0DA4703D" w:rsidP="00F97A47">
      <w:pPr>
        <w:pStyle w:val="BodyText"/>
        <w:rPr>
          <w:rFonts w:eastAsia="Times New Roman" w:hAnsi="Times New Roman" w:cs="Times New Roman"/>
        </w:rPr>
      </w:pPr>
      <w:r>
        <w:t xml:space="preserve">Group leaders support all team members and their contributions by identifying and stopping common patterns of bias. </w:t>
      </w:r>
      <w:r w:rsidR="004D2E2F">
        <w:t xml:space="preserve">So-called </w:t>
      </w:r>
      <w:r>
        <w:t xml:space="preserve">Prove-It-Again! (PIA) </w:t>
      </w:r>
      <w:r w:rsidR="004D2E2F">
        <w:t>g</w:t>
      </w:r>
      <w:r>
        <w:t xml:space="preserve">roups </w:t>
      </w:r>
      <w:r w:rsidR="004D2E2F">
        <w:t xml:space="preserve">that are </w:t>
      </w:r>
      <w:r>
        <w:t xml:space="preserve">stereotyped as less competent often have to prove themselves </w:t>
      </w:r>
      <w:r w:rsidR="004D2E2F">
        <w:t xml:space="preserve">repeatedly. </w:t>
      </w:r>
      <w:r>
        <w:t xml:space="preserve">PIA groups include women, people of color, individuals with disabilities, older employees, LGBT+, and class migrants. Extensive research </w:t>
      </w:r>
      <w:r w:rsidR="00D245A6">
        <w:t xml:space="preserve">finds </w:t>
      </w:r>
      <w:r>
        <w:t xml:space="preserve">that such PIA groups must be more competent to be viewed as </w:t>
      </w:r>
      <w:r w:rsidR="004D2E2F">
        <w:t xml:space="preserve">equal in competence </w:t>
      </w:r>
      <w:r>
        <w:t>to their peers</w:t>
      </w:r>
      <w:r w:rsidR="00BD4828">
        <w:t>.</w:t>
      </w:r>
    </w:p>
    <w:p w14:paraId="536C509B" w14:textId="77777777" w:rsidR="09862600" w:rsidRDefault="6A6BA47C" w:rsidP="00F97A47">
      <w:pPr>
        <w:pStyle w:val="Heading3"/>
        <w:rPr>
          <w:rFonts w:ascii="Times New Roman" w:eastAsia="Times New Roman" w:hAnsi="Times New Roman" w:cs="Times New Roman"/>
        </w:rPr>
      </w:pPr>
      <w:r w:rsidRPr="0DA4703D">
        <w:t>Evidence-Based Strategies for Improving Diversity and Inclusion in Undergraduate Research Labs</w:t>
      </w:r>
    </w:p>
    <w:p w14:paraId="7D5D27AA" w14:textId="77777777" w:rsidR="09862600" w:rsidRDefault="004F43DA" w:rsidP="00D541C4">
      <w:pPr>
        <w:rPr>
          <w:rFonts w:eastAsia="Times New Roman" w:hAnsi="Times New Roman" w:cs="Times New Roman"/>
        </w:rPr>
      </w:pPr>
      <w:hyperlink r:id="rId12">
        <w:r w:rsidR="6A6BA47C" w:rsidRPr="0DA4703D">
          <w:rPr>
            <w:rStyle w:val="Hyperlink"/>
          </w:rPr>
          <w:t>https://www.frontiersin.org/articles/10.3389/fpsyg.2019.01305/full</w:t>
        </w:r>
      </w:hyperlink>
      <w:r w:rsidR="6A6BA47C">
        <w:t xml:space="preserve"> </w:t>
      </w:r>
    </w:p>
    <w:p w14:paraId="79C7B165" w14:textId="77777777" w:rsidR="09862600" w:rsidRDefault="6A6BA47C" w:rsidP="00F97A47">
      <w:pPr>
        <w:pStyle w:val="BodyText"/>
        <w:rPr>
          <w:rFonts w:eastAsia="Times New Roman" w:hAnsi="Times New Roman" w:cs="Times New Roman"/>
        </w:rPr>
      </w:pPr>
      <w:r w:rsidRPr="0DA4703D">
        <w:t xml:space="preserve">This paper identifies ways to overcome the challenges </w:t>
      </w:r>
      <w:r w:rsidR="004D2E2F">
        <w:t xml:space="preserve">that </w:t>
      </w:r>
      <w:r w:rsidRPr="0DA4703D">
        <w:t xml:space="preserve">underrepresented students </w:t>
      </w:r>
      <w:r w:rsidR="004D2E2F">
        <w:t xml:space="preserve">face, </w:t>
      </w:r>
      <w:r w:rsidRPr="0DA4703D">
        <w:t xml:space="preserve">including bias, isolation, and a lack of mentorship. </w:t>
      </w:r>
      <w:r w:rsidR="004D2E2F">
        <w:t>It describes s</w:t>
      </w:r>
      <w:r w:rsidRPr="0DA4703D">
        <w:t xml:space="preserve">olutions to challenges </w:t>
      </w:r>
      <w:r w:rsidR="004D2E2F">
        <w:t xml:space="preserve">that involve </w:t>
      </w:r>
      <w:r w:rsidRPr="0DA4703D">
        <w:t>recruiting, selecting, and retaining diverse undergraduate researchers working toward publishable work. As the country diversifies and the education system broadens to include online learning, all types of opportunities</w:t>
      </w:r>
      <w:r w:rsidR="004D2E2F">
        <w:t xml:space="preserve"> should be accessible to everyone</w:t>
      </w:r>
      <w:r w:rsidRPr="0DA4703D">
        <w:t xml:space="preserve">, including participation in research labs. Together, with our collective efforts, we can move </w:t>
      </w:r>
      <w:r w:rsidRPr="0DA4703D">
        <w:lastRenderedPageBreak/>
        <w:t>toward more equitable educational institutions that can lead the way in providing equal educational opportunities to all.</w:t>
      </w:r>
    </w:p>
    <w:p w14:paraId="7CED6DA4" w14:textId="77777777" w:rsidR="09862600" w:rsidRDefault="6A6BA47C" w:rsidP="00F97A47">
      <w:pPr>
        <w:pStyle w:val="Heading2"/>
      </w:pPr>
      <w:bookmarkStart w:id="7" w:name="_Toc147175919"/>
      <w:r>
        <w:t>Stakeholder Engagement</w:t>
      </w:r>
      <w:bookmarkEnd w:id="7"/>
    </w:p>
    <w:p w14:paraId="3B9439D2" w14:textId="77777777" w:rsidR="3118D8EA" w:rsidRDefault="3118D8EA" w:rsidP="00F97A47">
      <w:pPr>
        <w:pStyle w:val="Heading3"/>
      </w:pPr>
      <w:r w:rsidRPr="3118D8EA">
        <w:t xml:space="preserve">Preferred Terms for Select Population Groups </w:t>
      </w:r>
      <w:r w:rsidR="00D245A6">
        <w:t>and</w:t>
      </w:r>
      <w:r w:rsidRPr="3118D8EA">
        <w:t xml:space="preserve"> Communities</w:t>
      </w:r>
    </w:p>
    <w:p w14:paraId="407AEFE7" w14:textId="77777777" w:rsidR="3118D8EA" w:rsidRDefault="004F43DA" w:rsidP="00F97A47">
      <w:pPr>
        <w:pStyle w:val="BodyText"/>
        <w:rPr>
          <w:rFonts w:eastAsia="Calibri" w:hAnsi="Calibri"/>
        </w:rPr>
      </w:pPr>
      <w:hyperlink r:id="rId13">
        <w:r w:rsidR="3118D8EA" w:rsidRPr="3118D8EA">
          <w:rPr>
            <w:rStyle w:val="Hyperlink"/>
            <w:rFonts w:eastAsia="Calibri" w:hAnsi="Calibri"/>
          </w:rPr>
          <w:t>https://www.cdc.gov/healthcommunication/Preferred_Terms.html</w:t>
        </w:r>
      </w:hyperlink>
    </w:p>
    <w:p w14:paraId="475236C0" w14:textId="77777777" w:rsidR="3118D8EA" w:rsidRDefault="3118D8EA" w:rsidP="00F97A47">
      <w:pPr>
        <w:pStyle w:val="BodyText"/>
      </w:pPr>
      <w:r w:rsidRPr="3118D8EA">
        <w:t>Language in communication products should reflect and speak to the needs of the audience of focus. This resource</w:t>
      </w:r>
      <w:r w:rsidR="00EA6472">
        <w:t>,</w:t>
      </w:r>
      <w:r w:rsidRPr="3118D8EA">
        <w:t xml:space="preserve"> produced by the </w:t>
      </w:r>
      <w:r w:rsidR="00903E4D">
        <w:t xml:space="preserve">Centers for Disease Control and Prevention </w:t>
      </w:r>
      <w:r w:rsidR="00D245A6">
        <w:t>(CDC)</w:t>
      </w:r>
      <w:r w:rsidR="00EA6472">
        <w:t>,</w:t>
      </w:r>
      <w:r w:rsidR="00D245A6">
        <w:t xml:space="preserve"> </w:t>
      </w:r>
      <w:r w:rsidRPr="3118D8EA">
        <w:t xml:space="preserve">provides preferred terms for select population groups; </w:t>
      </w:r>
      <w:r w:rsidR="00903E4D">
        <w:t xml:space="preserve">the terminology represents </w:t>
      </w:r>
      <w:r w:rsidRPr="3118D8EA">
        <w:t>an ongoing shift toward non-stigmatizing language.</w:t>
      </w:r>
    </w:p>
    <w:p w14:paraId="380B48AE" w14:textId="77777777" w:rsidR="0DA4703D" w:rsidRDefault="0DA4703D" w:rsidP="00F97A47">
      <w:pPr>
        <w:pStyle w:val="Heading3"/>
        <w:rPr>
          <w:rFonts w:asciiTheme="minorHAnsi" w:eastAsiaTheme="minorEastAsia"/>
        </w:rPr>
      </w:pPr>
      <w:r w:rsidRPr="3118D8EA">
        <w:t>Best Practices for Engaging Underserved Populations</w:t>
      </w:r>
      <w:r w:rsidRPr="0DA4703D">
        <w:t xml:space="preserve"> </w:t>
      </w:r>
    </w:p>
    <w:p w14:paraId="23F00864" w14:textId="77777777" w:rsidR="0DA4703D" w:rsidRDefault="004F43DA" w:rsidP="00F97A47">
      <w:pPr>
        <w:pStyle w:val="BodyText"/>
      </w:pPr>
      <w:hyperlink r:id="rId14">
        <w:r w:rsidR="0DA4703D" w:rsidRPr="0DA4703D">
          <w:rPr>
            <w:rStyle w:val="Hyperlink"/>
          </w:rPr>
          <w:t>https://www.researchgate.net/publication/320091880_Best_Practices_for_Engaging_Underserved_Populations</w:t>
        </w:r>
      </w:hyperlink>
    </w:p>
    <w:p w14:paraId="4A7E9B40" w14:textId="77777777" w:rsidR="0DA4703D" w:rsidRDefault="0DA4703D" w:rsidP="00F97A47">
      <w:pPr>
        <w:pStyle w:val="BodyText"/>
        <w:rPr>
          <w:rFonts w:eastAsia="Times New Roman" w:hAnsi="Times New Roman" w:cs="Times New Roman"/>
        </w:rPr>
      </w:pPr>
      <w:r w:rsidRPr="0DA4703D">
        <w:t xml:space="preserve">This </w:t>
      </w:r>
      <w:r w:rsidR="00EA6472">
        <w:t xml:space="preserve">research </w:t>
      </w:r>
      <w:r w:rsidRPr="0DA4703D">
        <w:t xml:space="preserve">developed and applied best practices </w:t>
      </w:r>
      <w:r w:rsidR="00903E4D">
        <w:t xml:space="preserve">in </w:t>
      </w:r>
      <w:r w:rsidRPr="0DA4703D">
        <w:t xml:space="preserve">engaging marginalized populations to collect data, attitudes, and opinions around a research topic. </w:t>
      </w:r>
      <w:r w:rsidR="00903E4D">
        <w:t>Data-driven simulation models are being developed t</w:t>
      </w:r>
      <w:r w:rsidRPr="0DA4703D">
        <w:t xml:space="preserve">o support city stakeholders making decisions to create more sustainable and equitable cities. To ensure these models are equitable, </w:t>
      </w:r>
      <w:r w:rsidR="00903E4D">
        <w:t xml:space="preserve">they must include </w:t>
      </w:r>
      <w:r w:rsidRPr="0DA4703D">
        <w:t>the needs of marginalized populations</w:t>
      </w:r>
      <w:r w:rsidR="00BD6E4D">
        <w:t>;</w:t>
      </w:r>
      <w:r w:rsidRPr="0DA4703D">
        <w:t xml:space="preserve"> </w:t>
      </w:r>
      <w:r w:rsidR="00BD6E4D">
        <w:t>h</w:t>
      </w:r>
      <w:r w:rsidR="00903E4D">
        <w:t xml:space="preserve">owever, </w:t>
      </w:r>
      <w:r w:rsidRPr="0DA4703D">
        <w:t xml:space="preserve">researchers often </w:t>
      </w:r>
      <w:r w:rsidR="00903E4D">
        <w:t xml:space="preserve">have </w:t>
      </w:r>
      <w:r w:rsidRPr="0DA4703D">
        <w:t xml:space="preserve">struggled to reach and engage underserved populations. </w:t>
      </w:r>
      <w:r w:rsidR="00BD6E4D">
        <w:t xml:space="preserve">In this work, </w:t>
      </w:r>
      <w:r w:rsidRPr="0DA4703D">
        <w:t xml:space="preserve">best practices were developed </w:t>
      </w:r>
      <w:r w:rsidR="00903E4D">
        <w:t xml:space="preserve">through a review of </w:t>
      </w:r>
      <w:r w:rsidRPr="0DA4703D">
        <w:t xml:space="preserve">literature from such </w:t>
      </w:r>
      <w:r w:rsidR="00903E4D">
        <w:t xml:space="preserve">areas </w:t>
      </w:r>
      <w:r w:rsidRPr="0DA4703D">
        <w:t xml:space="preserve">as psychology, communication, and community planning. These practices (Earn Trust Through Partnership, Be Multilingual &amp; Inclusive, Communicate for Understanding, Respect Work Schedules and Cultural Norms, and Offer Something Useful) then </w:t>
      </w:r>
      <w:r w:rsidR="00BD6E4D">
        <w:t xml:space="preserve">were </w:t>
      </w:r>
      <w:r w:rsidRPr="0DA4703D">
        <w:t xml:space="preserve">applied to the design of a data collection exercise for the study of weatherization decision making and behaviors of urban residents in an economically disadvantaged community. </w:t>
      </w:r>
      <w:r w:rsidR="00BD6E4D">
        <w:t xml:space="preserve">The process led to positive results, </w:t>
      </w:r>
      <w:r w:rsidRPr="0DA4703D">
        <w:t xml:space="preserve">with high levels of participation and engagement. </w:t>
      </w:r>
      <w:r w:rsidR="00BD6E4D">
        <w:t xml:space="preserve">These </w:t>
      </w:r>
      <w:r w:rsidRPr="0DA4703D">
        <w:t xml:space="preserve">best practices allowed researchers to better engage with the population, </w:t>
      </w:r>
      <w:r w:rsidR="00BD6E4D">
        <w:t xml:space="preserve">benefiting </w:t>
      </w:r>
      <w:r w:rsidRPr="0DA4703D">
        <w:t>both groups. The development of these practices will aid researchers in better engaging underserved populations across many areas of study.</w:t>
      </w:r>
    </w:p>
    <w:p w14:paraId="7616C58E" w14:textId="77777777" w:rsidR="09862600" w:rsidRDefault="6A6BA47C" w:rsidP="00F97A47">
      <w:pPr>
        <w:pStyle w:val="Heading3"/>
        <w:rPr>
          <w:rFonts w:ascii="Times New Roman" w:eastAsia="Times New Roman" w:hAnsi="Times New Roman" w:cs="Times New Roman"/>
        </w:rPr>
      </w:pPr>
      <w:r w:rsidRPr="0DA4703D">
        <w:t xml:space="preserve">How to </w:t>
      </w:r>
      <w:r w:rsidR="00EC41BC">
        <w:t>E</w:t>
      </w:r>
      <w:r w:rsidRPr="0DA4703D">
        <w:t xml:space="preserve">ngage </w:t>
      </w:r>
      <w:r w:rsidR="00EC41BC">
        <w:t>S</w:t>
      </w:r>
      <w:r w:rsidRPr="0DA4703D">
        <w:t xml:space="preserve">takeholders in </w:t>
      </w:r>
      <w:r w:rsidR="00EC41BC">
        <w:t>R</w:t>
      </w:r>
      <w:r w:rsidRPr="0DA4703D">
        <w:t xml:space="preserve">esearch: </w:t>
      </w:r>
      <w:r w:rsidR="00EC41BC">
        <w:t>D</w:t>
      </w:r>
      <w:r w:rsidRPr="0DA4703D">
        <w:t xml:space="preserve">esign </w:t>
      </w:r>
      <w:r w:rsidR="00EC41BC">
        <w:t>P</w:t>
      </w:r>
      <w:r w:rsidRPr="0DA4703D">
        <w:t xml:space="preserve">rinciples to </w:t>
      </w:r>
      <w:r w:rsidR="00EC41BC">
        <w:t>S</w:t>
      </w:r>
      <w:r w:rsidRPr="0DA4703D">
        <w:t xml:space="preserve">upport </w:t>
      </w:r>
      <w:r w:rsidR="00EC41BC">
        <w:t>I</w:t>
      </w:r>
      <w:r w:rsidRPr="0DA4703D">
        <w:t>mprovement</w:t>
      </w:r>
    </w:p>
    <w:p w14:paraId="62A5DA96" w14:textId="77777777" w:rsidR="09862600" w:rsidRDefault="004F43DA" w:rsidP="00F97A47">
      <w:pPr>
        <w:pStyle w:val="BodyText"/>
        <w:keepNext/>
        <w:rPr>
          <w:rFonts w:eastAsia="Times New Roman" w:hAnsi="Times New Roman" w:cs="Times New Roman"/>
        </w:rPr>
      </w:pPr>
      <w:hyperlink r:id="rId15">
        <w:r w:rsidR="6A6BA47C" w:rsidRPr="0DA4703D">
          <w:rPr>
            <w:rStyle w:val="Hyperlink"/>
          </w:rPr>
          <w:t>https://health-policy-systems.biomedcentral.com/articles/10.1186/s12961-018-0337-6</w:t>
        </w:r>
      </w:hyperlink>
      <w:r w:rsidR="6A6BA47C">
        <w:t xml:space="preserve"> </w:t>
      </w:r>
    </w:p>
    <w:p w14:paraId="0FBF8C07" w14:textId="77777777" w:rsidR="09862600" w:rsidRDefault="00373B0B" w:rsidP="00F97A47">
      <w:pPr>
        <w:pStyle w:val="BodyText"/>
        <w:rPr>
          <w:rFonts w:eastAsia="Times New Roman" w:hAnsi="Times New Roman" w:cs="Times New Roman"/>
        </w:rPr>
      </w:pPr>
      <w:r>
        <w:t xml:space="preserve">The </w:t>
      </w:r>
      <w:r w:rsidR="6A6BA47C" w:rsidRPr="0DA4703D">
        <w:t>health research system</w:t>
      </w:r>
      <w:r>
        <w:t xml:space="preserve"> faces a key challenge in closing the gap between research production and use</w:t>
      </w:r>
      <w:r w:rsidR="6A6BA47C" w:rsidRPr="0DA4703D">
        <w:t xml:space="preserve">. </w:t>
      </w:r>
      <w:r w:rsidR="00BD6E4D">
        <w:t xml:space="preserve">Health research funding organizations, as well as many researchers </w:t>
      </w:r>
      <w:r w:rsidR="00BD6E4D">
        <w:lastRenderedPageBreak/>
        <w:t>themselves, are increasingly promoting s</w:t>
      </w:r>
      <w:r w:rsidR="6A6BA47C" w:rsidRPr="0DA4703D">
        <w:t xml:space="preserve">takeholder engagement across the board as an important pathway to achieving impact. This opinion piece </w:t>
      </w:r>
      <w:r w:rsidR="00EA6472">
        <w:t>drew</w:t>
      </w:r>
      <w:r w:rsidR="00EA6472" w:rsidRPr="0DA4703D">
        <w:t xml:space="preserve"> </w:t>
      </w:r>
      <w:r w:rsidR="6A6BA47C" w:rsidRPr="0DA4703D">
        <w:t xml:space="preserve">on a study of stakeholder engagement in research and a </w:t>
      </w:r>
      <w:r>
        <w:t xml:space="preserve">related </w:t>
      </w:r>
      <w:r w:rsidR="6A6BA47C" w:rsidRPr="0DA4703D">
        <w:t>systematic literature search.</w:t>
      </w:r>
    </w:p>
    <w:p w14:paraId="426BB2B9" w14:textId="77777777" w:rsidR="09862600" w:rsidRDefault="6A6BA47C" w:rsidP="00F97A47">
      <w:pPr>
        <w:pStyle w:val="Heading3"/>
        <w:rPr>
          <w:rFonts w:ascii="Times New Roman" w:eastAsia="Times New Roman" w:hAnsi="Times New Roman" w:cs="Times New Roman"/>
        </w:rPr>
      </w:pPr>
      <w:r w:rsidRPr="0DA4703D">
        <w:t xml:space="preserve">Researchers, </w:t>
      </w:r>
      <w:r w:rsidR="00EC41BC">
        <w:t>P</w:t>
      </w:r>
      <w:r w:rsidRPr="0DA4703D">
        <w:t xml:space="preserve">atients, and </w:t>
      </w:r>
      <w:r w:rsidR="00EC41BC">
        <w:t>O</w:t>
      </w:r>
      <w:r w:rsidRPr="0DA4703D">
        <w:t xml:space="preserve">ther </w:t>
      </w:r>
      <w:r w:rsidR="00EC41BC">
        <w:t>S</w:t>
      </w:r>
      <w:r w:rsidRPr="0DA4703D">
        <w:t>takeholders</w:t>
      </w:r>
      <w:r w:rsidRPr="0DA4703D">
        <w:t>’</w:t>
      </w:r>
      <w:r w:rsidRPr="0DA4703D">
        <w:t xml:space="preserve"> </w:t>
      </w:r>
      <w:r w:rsidR="00EC41BC">
        <w:t>P</w:t>
      </w:r>
      <w:r w:rsidRPr="0DA4703D">
        <w:t xml:space="preserve">erspectives on </w:t>
      </w:r>
      <w:r w:rsidR="00EC41BC">
        <w:t>C</w:t>
      </w:r>
      <w:r w:rsidRPr="0DA4703D">
        <w:t xml:space="preserve">hallenges to and </w:t>
      </w:r>
      <w:r w:rsidR="00EC41BC">
        <w:t>S</w:t>
      </w:r>
      <w:r w:rsidRPr="0DA4703D">
        <w:t xml:space="preserve">trategies for </w:t>
      </w:r>
      <w:r w:rsidR="00EC41BC">
        <w:t>E</w:t>
      </w:r>
      <w:r w:rsidRPr="0DA4703D">
        <w:t>ngagement</w:t>
      </w:r>
    </w:p>
    <w:p w14:paraId="38B4364E" w14:textId="77777777" w:rsidR="09862600" w:rsidRDefault="004F43DA" w:rsidP="00F97A47">
      <w:pPr>
        <w:pStyle w:val="BodyText"/>
        <w:rPr>
          <w:rFonts w:eastAsia="Times New Roman" w:hAnsi="Times New Roman" w:cs="Times New Roman"/>
        </w:rPr>
      </w:pPr>
      <w:hyperlink r:id="rId16">
        <w:r w:rsidR="6A6BA47C" w:rsidRPr="0DA4703D">
          <w:rPr>
            <w:rStyle w:val="Hyperlink"/>
          </w:rPr>
          <w:t>https://www.ncbi.nlm.nih.gov/pmc/articles/PMC7539495/</w:t>
        </w:r>
      </w:hyperlink>
    </w:p>
    <w:p w14:paraId="749412AB" w14:textId="77777777" w:rsidR="09862600" w:rsidRDefault="00373B0B" w:rsidP="00F97A47">
      <w:pPr>
        <w:pStyle w:val="BodyText"/>
        <w:rPr>
          <w:rFonts w:eastAsia="Times New Roman" w:hAnsi="Times New Roman" w:cs="Times New Roman"/>
        </w:rPr>
      </w:pPr>
      <w:r>
        <w:t>I</w:t>
      </w:r>
      <w:r w:rsidR="6A6BA47C" w:rsidRPr="0DA4703D">
        <w:t>nterest</w:t>
      </w:r>
      <w:r w:rsidR="00EC41BC">
        <w:t xml:space="preserve"> is growing</w:t>
      </w:r>
      <w:r w:rsidR="6A6BA47C" w:rsidRPr="0DA4703D">
        <w:t xml:space="preserve"> in patient and stakeholder engagement in research, yet evidence about effective methods</w:t>
      </w:r>
      <w:r>
        <w:t xml:space="preserve"> is limited</w:t>
      </w:r>
      <w:r w:rsidR="6A6BA47C" w:rsidRPr="0DA4703D">
        <w:t xml:space="preserve">. Since 2012, the Patient-Centered Outcomes Research Institute (PCORI) has funded patient-centered comparative effectiveness research with a requirement </w:t>
      </w:r>
      <w:r>
        <w:t xml:space="preserve">to engage </w:t>
      </w:r>
      <w:r w:rsidR="6A6BA47C" w:rsidRPr="0DA4703D">
        <w:t xml:space="preserve">patients and other stakeholders as partners in study planning, conduct, and dissemination. This requirement, unique among large healthcare research funders in the </w:t>
      </w:r>
      <w:r>
        <w:t xml:space="preserve">United States, </w:t>
      </w:r>
      <w:r w:rsidR="6A6BA47C" w:rsidRPr="0DA4703D">
        <w:t>provides an opportunity to learn about challenges encountered and specific strategies used by PCORI-funded study teams. The primary objective of this study is to describe</w:t>
      </w:r>
      <w:r>
        <w:rPr>
          <w:rFonts w:ascii="Calibri" w:hAnsi="Calibri" w:cs="Calibri"/>
        </w:rPr>
        <w:t>—</w:t>
      </w:r>
      <w:r w:rsidR="6A6BA47C" w:rsidRPr="0DA4703D">
        <w:t>from the perspective of PCORI investigators and research partners</w:t>
      </w:r>
      <w:r>
        <w:rPr>
          <w:rFonts w:ascii="Calibri" w:hAnsi="Calibri" w:cs="Calibri"/>
        </w:rPr>
        <w:t>—</w:t>
      </w:r>
      <w:r w:rsidR="6A6BA47C" w:rsidRPr="0DA4703D">
        <w:t xml:space="preserve">the most common engagement challenges encountered in the first </w:t>
      </w:r>
      <w:r>
        <w:t xml:space="preserve">2 </w:t>
      </w:r>
      <w:r w:rsidR="6A6BA47C" w:rsidRPr="0DA4703D">
        <w:t>years of the projects and promising strategies to prevent and overcome these challenges.</w:t>
      </w:r>
    </w:p>
    <w:p w14:paraId="6F9D1D22" w14:textId="77777777" w:rsidR="09862600" w:rsidRDefault="6A6BA47C" w:rsidP="00F97A47">
      <w:pPr>
        <w:pStyle w:val="Heading3"/>
        <w:rPr>
          <w:rFonts w:ascii="Times New Roman" w:eastAsia="Times New Roman" w:hAnsi="Times New Roman" w:cs="Times New Roman"/>
        </w:rPr>
      </w:pPr>
      <w:r w:rsidRPr="0DA4703D">
        <w:t xml:space="preserve">George and Fay Yee Centre for Healthcare Innovation Resources </w:t>
      </w:r>
    </w:p>
    <w:p w14:paraId="79739AA8" w14:textId="77777777" w:rsidR="09862600" w:rsidRDefault="004F43DA" w:rsidP="00F97A47">
      <w:pPr>
        <w:pStyle w:val="BodyText"/>
        <w:rPr>
          <w:rFonts w:eastAsia="Times New Roman" w:hAnsi="Times New Roman" w:cs="Times New Roman"/>
          <w:b/>
          <w:bCs/>
        </w:rPr>
      </w:pPr>
      <w:hyperlink r:id="rId17">
        <w:r w:rsidR="6A6BA47C" w:rsidRPr="0DA4703D">
          <w:rPr>
            <w:rStyle w:val="Hyperlink"/>
          </w:rPr>
          <w:t>https://www.chimb.ca/resources</w:t>
        </w:r>
      </w:hyperlink>
      <w:r w:rsidR="6A6BA47C">
        <w:t xml:space="preserve"> </w:t>
      </w:r>
    </w:p>
    <w:p w14:paraId="6301223B" w14:textId="77777777" w:rsidR="09862600" w:rsidRDefault="6A6BA47C" w:rsidP="00F97A47">
      <w:pPr>
        <w:pStyle w:val="BodyText"/>
        <w:rPr>
          <w:rFonts w:eastAsia="Times New Roman" w:hAnsi="Times New Roman" w:cs="Times New Roman"/>
        </w:rPr>
      </w:pPr>
      <w:r w:rsidRPr="0DA4703D">
        <w:t xml:space="preserve">This resource list includes methods for stakeholder engagement </w:t>
      </w:r>
      <w:r w:rsidR="00373B0B">
        <w:t xml:space="preserve">and </w:t>
      </w:r>
      <w:r w:rsidRPr="0DA4703D">
        <w:t xml:space="preserve">measurement strategy, </w:t>
      </w:r>
      <w:r w:rsidR="00373B0B">
        <w:t xml:space="preserve">as well as </w:t>
      </w:r>
      <w:r w:rsidRPr="0DA4703D">
        <w:t xml:space="preserve">a free </w:t>
      </w:r>
      <w:r w:rsidR="00EC41BC">
        <w:t xml:space="preserve">Microsoft </w:t>
      </w:r>
      <w:r w:rsidRPr="0DA4703D">
        <w:t xml:space="preserve">Excel-based calculator that guides researchers through the </w:t>
      </w:r>
      <w:r w:rsidR="00373B0B">
        <w:t>creation of</w:t>
      </w:r>
      <w:r w:rsidRPr="0DA4703D">
        <w:t xml:space="preserve"> an inclusive and meaningful budget for public and patient engagement.</w:t>
      </w:r>
    </w:p>
    <w:p w14:paraId="3D8B0D5F" w14:textId="77777777" w:rsidR="163C8A0B" w:rsidRDefault="22085C9A" w:rsidP="00F97A47">
      <w:pPr>
        <w:pStyle w:val="Heading3"/>
        <w:rPr>
          <w:rFonts w:asciiTheme="minorHAnsi" w:eastAsiaTheme="minorEastAsia"/>
        </w:rPr>
      </w:pPr>
      <w:r w:rsidRPr="0DA4703D">
        <w:t>The Importance of Outreach to Underserved Populations</w:t>
      </w:r>
    </w:p>
    <w:p w14:paraId="1A8CCA7C" w14:textId="77777777" w:rsidR="163C8A0B" w:rsidRDefault="004F43DA" w:rsidP="00F97A47">
      <w:pPr>
        <w:pStyle w:val="BodyText"/>
        <w:rPr>
          <w:rFonts w:eastAsia="Times New Roman" w:hAnsi="Times New Roman" w:cs="Times New Roman"/>
        </w:rPr>
      </w:pPr>
      <w:hyperlink r:id="rId18">
        <w:r w:rsidR="22085C9A" w:rsidRPr="0DA4703D">
          <w:rPr>
            <w:rStyle w:val="Hyperlink"/>
          </w:rPr>
          <w:t>https://ecommons.cornell.edu/bitstream/handle/1813/89970/SS36_PDF1.pdf?sequence=1</w:t>
        </w:r>
      </w:hyperlink>
      <w:r w:rsidR="22085C9A" w:rsidRPr="0DA4703D">
        <w:t xml:space="preserve"> </w:t>
      </w:r>
    </w:p>
    <w:p w14:paraId="2640A9C6" w14:textId="77777777" w:rsidR="163C8A0B" w:rsidRDefault="22085C9A" w:rsidP="00F97A47">
      <w:pPr>
        <w:pStyle w:val="BodyText"/>
        <w:rPr>
          <w:rFonts w:eastAsia="Times New Roman" w:hAnsi="Times New Roman" w:cs="Times New Roman"/>
        </w:rPr>
      </w:pPr>
      <w:r w:rsidRPr="0DA4703D">
        <w:t>This resource, developed by Cornell</w:t>
      </w:r>
      <w:r w:rsidR="00EC41BC">
        <w:t xml:space="preserve"> University</w:t>
      </w:r>
      <w:r w:rsidRPr="0DA4703D">
        <w:t>’</w:t>
      </w:r>
      <w:r w:rsidRPr="0DA4703D">
        <w:t xml:space="preserve">s IRL School Employment and Disability Institute, highlights the need to build trusting relationships with the Latino community to support higher participation in the labor market. </w:t>
      </w:r>
      <w:r w:rsidR="00373B0B">
        <w:t>It lists s</w:t>
      </w:r>
      <w:r w:rsidRPr="0DA4703D">
        <w:t>trategies for identifying cultural barriers and methods to increase Latino involvement in governmental problems.</w:t>
      </w:r>
    </w:p>
    <w:p w14:paraId="19BDE9A6" w14:textId="77777777" w:rsidR="09862600" w:rsidRDefault="6A6BA47C" w:rsidP="00F97A47">
      <w:pPr>
        <w:pStyle w:val="Heading2"/>
      </w:pPr>
      <w:bookmarkStart w:id="8" w:name="_Toc147175920"/>
      <w:r>
        <w:lastRenderedPageBreak/>
        <w:t>Conducting Equitable and Inclusive Research</w:t>
      </w:r>
      <w:bookmarkEnd w:id="8"/>
      <w:r>
        <w:t xml:space="preserve"> </w:t>
      </w:r>
    </w:p>
    <w:p w14:paraId="25B93B2E" w14:textId="77777777" w:rsidR="09862600" w:rsidRDefault="6A6BA47C" w:rsidP="00F97A47">
      <w:pPr>
        <w:pStyle w:val="Heading3"/>
        <w:rPr>
          <w:rFonts w:ascii="Times New Roman" w:eastAsia="Times New Roman" w:hAnsi="Times New Roman" w:cs="Times New Roman"/>
        </w:rPr>
      </w:pPr>
      <w:r w:rsidRPr="0DA4703D">
        <w:t xml:space="preserve">Upending Racism in Psychological Science: Strategies to Change How Our Science is Conducted, Reported, Reviewed </w:t>
      </w:r>
      <w:r w:rsidR="00B4522F">
        <w:t>and</w:t>
      </w:r>
      <w:r w:rsidRPr="0DA4703D">
        <w:t xml:space="preserve"> Disseminated</w:t>
      </w:r>
    </w:p>
    <w:p w14:paraId="4E201E30" w14:textId="77777777" w:rsidR="09862600" w:rsidRDefault="004F43DA" w:rsidP="00F97A47">
      <w:pPr>
        <w:pStyle w:val="BodyText"/>
        <w:rPr>
          <w:rFonts w:eastAsia="Times New Roman" w:hAnsi="Times New Roman" w:cs="Times New Roman"/>
        </w:rPr>
      </w:pPr>
      <w:hyperlink r:id="rId19">
        <w:r w:rsidR="6A6BA47C" w:rsidRPr="0DA4703D">
          <w:rPr>
            <w:rStyle w:val="Hyperlink"/>
          </w:rPr>
          <w:t>https://psyarxiv.com/6nk4x</w:t>
        </w:r>
      </w:hyperlink>
      <w:r w:rsidR="6A6BA47C">
        <w:t xml:space="preserve"> </w:t>
      </w:r>
    </w:p>
    <w:p w14:paraId="41330668" w14:textId="77777777" w:rsidR="09862600" w:rsidRDefault="6A6BA47C" w:rsidP="00F97A47">
      <w:pPr>
        <w:pStyle w:val="BodyText"/>
        <w:rPr>
          <w:rFonts w:eastAsia="Times New Roman" w:hAnsi="Times New Roman" w:cs="Times New Roman"/>
        </w:rPr>
      </w:pPr>
      <w:r w:rsidRPr="0DA4703D">
        <w:t xml:space="preserve">As efforts to end systemic racism gain momentum across various contexts, it is critical to consider anti-racist steps needed to improve psychological science. Current scientific practices maintain </w:t>
      </w:r>
      <w:r w:rsidR="00B31FDE">
        <w:t>W</w:t>
      </w:r>
      <w:r w:rsidRPr="0DA4703D">
        <w:t>hite supremacy</w:t>
      </w:r>
      <w:r w:rsidR="00B31FDE">
        <w:t>,</w:t>
      </w:r>
      <w:r w:rsidRPr="0DA4703D">
        <w:t xml:space="preserve"> with significant and impactful consequences. Extant research practices reinforce norms of homogeneity within BIPOC (Black, Indigenous, and other </w:t>
      </w:r>
      <w:r w:rsidR="00B31FDE">
        <w:t>p</w:t>
      </w:r>
      <w:r w:rsidRPr="0DA4703D">
        <w:t xml:space="preserve">eople of </w:t>
      </w:r>
      <w:r w:rsidR="00B31FDE">
        <w:t>c</w:t>
      </w:r>
      <w:r w:rsidRPr="0DA4703D">
        <w:t xml:space="preserve">olor) populations, segregate theories and methods derived from BIPOC groups, apply disparate standards to the evaluation of research on </w:t>
      </w:r>
      <w:r w:rsidR="00B31FDE">
        <w:t>W</w:t>
      </w:r>
      <w:r w:rsidRPr="0DA4703D">
        <w:t xml:space="preserve">hite </w:t>
      </w:r>
      <w:r w:rsidR="00B31FDE">
        <w:t xml:space="preserve">versus </w:t>
      </w:r>
      <w:r w:rsidRPr="0DA4703D">
        <w:t xml:space="preserve">BIPOC populations, and discourage BIPOC scholars from pursuing research careers. Perhaps consequently, mental and physical health disparities persist. </w:t>
      </w:r>
      <w:r w:rsidR="00B31FDE">
        <w:t xml:space="preserve">This article presents </w:t>
      </w:r>
      <w:r w:rsidRPr="0DA4703D">
        <w:t xml:space="preserve">examples of how epistemic oppression exists in how </w:t>
      </w:r>
      <w:r w:rsidR="00B31FDE">
        <w:t xml:space="preserve">psychological </w:t>
      </w:r>
      <w:r w:rsidRPr="0DA4703D">
        <w:t xml:space="preserve">science is conducted, reported, reviewed, and disseminated. </w:t>
      </w:r>
      <w:r w:rsidR="00B31FDE">
        <w:t xml:space="preserve">It also </w:t>
      </w:r>
      <w:r w:rsidRPr="0DA4703D">
        <w:t xml:space="preserve">offers specific recommendations for different stakeholders, including those involved in the production, reporting, and gatekeeping of science as well as consumers of science. Additionally, this paper moves beyond a discussion of problems and potential solutions by offering measurable outcomes that can ensure accountability. </w:t>
      </w:r>
      <w:r w:rsidR="00B31FDE">
        <w:t xml:space="preserve">Journal editors and publishers can use this </w:t>
      </w:r>
      <w:r w:rsidRPr="0DA4703D">
        <w:t xml:space="preserve">diversity accountability index to measure potential benchmarks of progress, promote dialogue and action, challenge inequity, and upend the influence of </w:t>
      </w:r>
      <w:r w:rsidR="00B31FDE">
        <w:t>W</w:t>
      </w:r>
      <w:r w:rsidRPr="0DA4703D">
        <w:t>hite supremacy in psychological science.</w:t>
      </w:r>
    </w:p>
    <w:p w14:paraId="5D899DFE" w14:textId="77777777" w:rsidR="09862600" w:rsidRDefault="6A6BA47C" w:rsidP="00F97A47">
      <w:pPr>
        <w:pStyle w:val="Heading3"/>
        <w:rPr>
          <w:rFonts w:ascii="Times New Roman" w:eastAsia="Times New Roman" w:hAnsi="Times New Roman" w:cs="Times New Roman"/>
          <w:color w:val="333333"/>
        </w:rPr>
      </w:pPr>
      <w:r w:rsidRPr="0DA4703D">
        <w:t>Toolkit for Centering Racial Equity Throughout Data Integration</w:t>
      </w:r>
    </w:p>
    <w:p w14:paraId="037F0DCA" w14:textId="77777777" w:rsidR="00D541C4" w:rsidRDefault="004F43DA" w:rsidP="00F97A47">
      <w:pPr>
        <w:pStyle w:val="BodyText"/>
      </w:pPr>
      <w:hyperlink r:id="rId20" w:history="1">
        <w:r w:rsidR="00D541C4" w:rsidRPr="00D71817">
          <w:rPr>
            <w:rStyle w:val="Hyperlink"/>
          </w:rPr>
          <w:t>https://aisp.upenn.edu/centering-equity/</w:t>
        </w:r>
      </w:hyperlink>
    </w:p>
    <w:p w14:paraId="3C40C32B" w14:textId="77777777" w:rsidR="005C49C3" w:rsidRPr="00D8729D" w:rsidRDefault="00B4522F" w:rsidP="00F97A47">
      <w:pPr>
        <w:pStyle w:val="BodyText"/>
      </w:pPr>
      <w:r w:rsidRPr="00D8729D">
        <w:t xml:space="preserve">Cross-sector data sharing and integration transform information about individuals into actionable intelligence that can be used to understand community needs, improve services, and build stronger communities. Yet, use of cross-sector data also </w:t>
      </w:r>
      <w:r>
        <w:t xml:space="preserve">can </w:t>
      </w:r>
      <w:r w:rsidRPr="00D8729D">
        <w:t>reinforce legacies of racist policies and produce inequitable resource allocation, access, and outcomes.</w:t>
      </w:r>
      <w:r w:rsidRPr="00D8729D">
        <w:t> </w:t>
      </w:r>
      <w:r>
        <w:t>In identifying best practices to center racial equity in data integration efforts, Actional Intelligence for Social Policy (AISP) at the University of Pennsylvania found that c</w:t>
      </w:r>
      <w:r w:rsidR="005C49C3" w:rsidRPr="00D8729D">
        <w:t xml:space="preserve">entering racial equity is not a single, discrete step. </w:t>
      </w:r>
      <w:r>
        <w:t>AISP created this</w:t>
      </w:r>
      <w:r w:rsidR="005C49C3">
        <w:t xml:space="preserve"> toolkit </w:t>
      </w:r>
      <w:r w:rsidR="005C49C3" w:rsidRPr="00D8729D">
        <w:t>describ</w:t>
      </w:r>
      <w:r>
        <w:t>ing</w:t>
      </w:r>
      <w:r w:rsidR="005C49C3" w:rsidRPr="00D8729D">
        <w:t xml:space="preserve"> positive and problematic practices for centering racial equity across the six stages of the data life cycle.</w:t>
      </w:r>
      <w:r w:rsidR="005C49C3" w:rsidRPr="00D8729D">
        <w:t> </w:t>
      </w:r>
    </w:p>
    <w:p w14:paraId="1B8C18B9" w14:textId="77777777" w:rsidR="22085C9A" w:rsidRDefault="22085C9A" w:rsidP="00F97A47">
      <w:pPr>
        <w:pStyle w:val="Heading3"/>
        <w:rPr>
          <w:rFonts w:ascii="Times New Roman" w:eastAsia="Times New Roman" w:hAnsi="Times New Roman" w:cs="Times New Roman"/>
        </w:rPr>
      </w:pPr>
      <w:r w:rsidRPr="0DA4703D">
        <w:t xml:space="preserve">Reaching the </w:t>
      </w:r>
      <w:r w:rsidRPr="0DA4703D">
        <w:t>“</w:t>
      </w:r>
      <w:r w:rsidRPr="0DA4703D">
        <w:t>Hard-to-Reach</w:t>
      </w:r>
      <w:r w:rsidRPr="0DA4703D">
        <w:t>”</w:t>
      </w:r>
      <w:r w:rsidRPr="0DA4703D">
        <w:t>: Recruitment of Rural-Dwelling Adults With Disabilities</w:t>
      </w:r>
    </w:p>
    <w:p w14:paraId="689D2B59" w14:textId="77777777" w:rsidR="163C8A0B" w:rsidRDefault="004F43DA" w:rsidP="00F97A47">
      <w:pPr>
        <w:pStyle w:val="BodyText"/>
        <w:rPr>
          <w:rFonts w:eastAsia="Times New Roman" w:hAnsi="Times New Roman" w:cs="Times New Roman"/>
        </w:rPr>
      </w:pPr>
      <w:hyperlink r:id="rId21">
        <w:r w:rsidR="22085C9A" w:rsidRPr="0DA4703D">
          <w:rPr>
            <w:rStyle w:val="Hyperlink"/>
          </w:rPr>
          <w:t>https://journals.sagepub.com/doi/abs/10.1177/1043659619856667?journalCode=tcna</w:t>
        </w:r>
      </w:hyperlink>
      <w:r w:rsidR="22085C9A" w:rsidRPr="0DA4703D">
        <w:t xml:space="preserve"> </w:t>
      </w:r>
    </w:p>
    <w:p w14:paraId="7094F3BC" w14:textId="77777777" w:rsidR="163C8A0B" w:rsidRDefault="22085C9A" w:rsidP="00F97A47">
      <w:pPr>
        <w:pStyle w:val="BodyText"/>
        <w:rPr>
          <w:rFonts w:eastAsia="Times New Roman" w:hAnsi="Times New Roman" w:cs="Times New Roman"/>
        </w:rPr>
      </w:pPr>
      <w:r w:rsidRPr="0DA4703D">
        <w:lastRenderedPageBreak/>
        <w:t xml:space="preserve">There are 46 million individuals living in rural America </w:t>
      </w:r>
      <w:r w:rsidR="00374F74">
        <w:t xml:space="preserve">who </w:t>
      </w:r>
      <w:r w:rsidRPr="0DA4703D">
        <w:t>require unique consideration for rural health research. Recruitment of research participants from disparity groups can be difficult as these groups can be hard</w:t>
      </w:r>
      <w:r w:rsidR="00374F74">
        <w:t xml:space="preserve"> </w:t>
      </w:r>
      <w:r w:rsidRPr="0DA4703D">
        <w:t>to</w:t>
      </w:r>
      <w:r w:rsidR="00374F74">
        <w:t xml:space="preserve"> </w:t>
      </w:r>
      <w:r w:rsidRPr="0DA4703D">
        <w:t xml:space="preserve">reach. In particular, strategies for reaching rural-dwelling Americans with disabilities are not well-documented. Furthermore, researchers sometimes underestimate the time and effort needed to recruit participants from hard-to-reach populations. </w:t>
      </w:r>
      <w:r w:rsidR="00374F74">
        <w:t xml:space="preserve">This article reports </w:t>
      </w:r>
      <w:r w:rsidRPr="0DA4703D">
        <w:t>on the methods used to recruit 12 rural-dwelling adults with disabilities into a qualitative study.</w:t>
      </w:r>
    </w:p>
    <w:p w14:paraId="1D575D8C" w14:textId="77777777" w:rsidR="09862600" w:rsidRDefault="6A6BA47C" w:rsidP="00F97A47">
      <w:pPr>
        <w:pStyle w:val="Heading2"/>
      </w:pPr>
      <w:bookmarkStart w:id="9" w:name="_Toc147175921"/>
      <w:r w:rsidRPr="0DA4703D">
        <w:t>Communicating Data</w:t>
      </w:r>
      <w:bookmarkEnd w:id="9"/>
    </w:p>
    <w:p w14:paraId="65B24A26" w14:textId="77777777" w:rsidR="3118D8EA" w:rsidRDefault="3118D8EA" w:rsidP="00F97A47">
      <w:pPr>
        <w:pStyle w:val="Heading3"/>
        <w:rPr>
          <w:rFonts w:asciiTheme="minorHAnsi" w:eastAsiaTheme="minorEastAsia"/>
        </w:rPr>
      </w:pPr>
      <w:r w:rsidRPr="3118D8EA">
        <w:t>Urban Institute's Do No Harm Guide: Applying Equity Awareness in Data Visualization</w:t>
      </w:r>
    </w:p>
    <w:p w14:paraId="03D3857A" w14:textId="77777777" w:rsidR="3118D8EA" w:rsidRDefault="004F43DA" w:rsidP="00F97A47">
      <w:pPr>
        <w:pStyle w:val="BodyText"/>
        <w:rPr>
          <w:rFonts w:eastAsia="Calibri" w:hAnsi="Calibri"/>
        </w:rPr>
      </w:pPr>
      <w:hyperlink r:id="rId22">
        <w:r w:rsidR="3118D8EA" w:rsidRPr="3118D8EA">
          <w:rPr>
            <w:rStyle w:val="Hyperlink"/>
          </w:rPr>
          <w:t>https://www.urban.org/sites/default/files/publication/104296/do-no-harm-guide.pdf</w:t>
        </w:r>
      </w:hyperlink>
    </w:p>
    <w:p w14:paraId="64B43B7C" w14:textId="77777777" w:rsidR="3118D8EA" w:rsidRDefault="3118D8EA" w:rsidP="00F97A47">
      <w:pPr>
        <w:pStyle w:val="BodyText"/>
        <w:rPr>
          <w:rFonts w:eastAsia="Calibri" w:hAnsi="Calibri"/>
        </w:rPr>
      </w:pPr>
      <w:r w:rsidRPr="3118D8EA">
        <w:t xml:space="preserve">This guide and the associated checklists and toolkits focus on the often hidden or subtle ways </w:t>
      </w:r>
      <w:r w:rsidR="002F24ED">
        <w:t xml:space="preserve">in which </w:t>
      </w:r>
      <w:r w:rsidRPr="3118D8EA">
        <w:t xml:space="preserve">data analysts and communicators fail to incorporate equitable awareness in the data they use and the products they create. </w:t>
      </w:r>
    </w:p>
    <w:p w14:paraId="715AFDA7" w14:textId="77777777" w:rsidR="09862600" w:rsidRDefault="6A6BA47C" w:rsidP="00F97A47">
      <w:pPr>
        <w:pStyle w:val="Heading3"/>
        <w:rPr>
          <w:rFonts w:ascii="Times New Roman" w:eastAsia="Times New Roman" w:hAnsi="Times New Roman" w:cs="Times New Roman"/>
        </w:rPr>
      </w:pPr>
      <w:r w:rsidRPr="0DA4703D">
        <w:rPr>
          <w:color w:val="333333"/>
        </w:rPr>
        <w:t>CDC</w:t>
      </w:r>
      <w:r w:rsidRPr="0DA4703D">
        <w:rPr>
          <w:color w:val="333333"/>
        </w:rPr>
        <w:t>’</w:t>
      </w:r>
      <w:r w:rsidRPr="0DA4703D">
        <w:rPr>
          <w:color w:val="333333"/>
        </w:rPr>
        <w:t xml:space="preserve">s </w:t>
      </w:r>
      <w:r w:rsidRPr="0DA4703D">
        <w:t>Health Equity Considerations for Developing Public Health Communications</w:t>
      </w:r>
    </w:p>
    <w:p w14:paraId="4AC1E84D" w14:textId="77777777" w:rsidR="09862600" w:rsidRDefault="004F43DA" w:rsidP="00F97A47">
      <w:pPr>
        <w:pStyle w:val="BodyText"/>
      </w:pPr>
      <w:hyperlink r:id="rId23">
        <w:r w:rsidR="6A6BA47C" w:rsidRPr="0DA4703D">
          <w:rPr>
            <w:rStyle w:val="Hyperlink"/>
          </w:rPr>
          <w:t>https://www.cdc.gov/healthcommunication/Comm_Dev.html</w:t>
        </w:r>
      </w:hyperlink>
    </w:p>
    <w:p w14:paraId="0BF9BCE6" w14:textId="77777777" w:rsidR="0DA4703D" w:rsidRDefault="00197285" w:rsidP="00F97A47">
      <w:pPr>
        <w:pStyle w:val="BodyText"/>
      </w:pPr>
      <w:r>
        <w:t>In this resource, t</w:t>
      </w:r>
      <w:r w:rsidR="002F24ED">
        <w:t>he CDC offers several considerations w</w:t>
      </w:r>
      <w:r w:rsidR="0DA4703D" w:rsidRPr="0DA4703D">
        <w:t xml:space="preserve">hen developing community guidance and public health communications, </w:t>
      </w:r>
      <w:r w:rsidR="002F24ED">
        <w:t xml:space="preserve">including </w:t>
      </w:r>
      <w:r w:rsidR="0DA4703D" w:rsidRPr="0DA4703D">
        <w:t>the following:</w:t>
      </w:r>
    </w:p>
    <w:p w14:paraId="06D07EC0" w14:textId="77777777" w:rsidR="0DA4703D" w:rsidRPr="00F97A47" w:rsidRDefault="0DA4703D" w:rsidP="00F97A47">
      <w:pPr>
        <w:pStyle w:val="Bullet1"/>
      </w:pPr>
      <w:r w:rsidRPr="00F97A47">
        <w:t xml:space="preserve">Build a diverse workforce throughout levels, including leadership positions; consider the benefits of hiring people from the communities you serve, including those who are disproportionately affected, and who </w:t>
      </w:r>
      <w:r w:rsidRPr="00F97A47">
        <w:t>“</w:t>
      </w:r>
      <w:r w:rsidRPr="00F97A47">
        <w:t>look and sound</w:t>
      </w:r>
      <w:r w:rsidRPr="00F97A47">
        <w:t>”</w:t>
      </w:r>
      <w:r w:rsidRPr="00F97A47">
        <w:t xml:space="preserve"> like the communities you serve.</w:t>
      </w:r>
    </w:p>
    <w:p w14:paraId="079B5243" w14:textId="77777777" w:rsidR="0DA4703D" w:rsidRPr="00F97A47" w:rsidRDefault="0DA4703D" w:rsidP="00F97A47">
      <w:pPr>
        <w:pStyle w:val="Bullet1"/>
      </w:pPr>
      <w:r w:rsidRPr="00F97A47">
        <w:t>Work with community partners to identify priorities and strategies, including the need to build community awareness and acceptance, before communication products are developed and released.</w:t>
      </w:r>
    </w:p>
    <w:p w14:paraId="6CAF84E4" w14:textId="77777777" w:rsidR="0DA4703D" w:rsidRPr="00F97A47" w:rsidRDefault="0DA4703D" w:rsidP="00F97A47">
      <w:pPr>
        <w:pStyle w:val="Bullet1"/>
      </w:pPr>
      <w:r w:rsidRPr="00F97A47">
        <w:t>Avoid jargon and use straightforward, easy</w:t>
      </w:r>
      <w:r w:rsidR="002F24ED" w:rsidRPr="00F97A47">
        <w:t>-</w:t>
      </w:r>
      <w:r w:rsidRPr="00F97A47">
        <w:t>to</w:t>
      </w:r>
      <w:r w:rsidR="002F24ED" w:rsidRPr="00F97A47">
        <w:t>-</w:t>
      </w:r>
      <w:r w:rsidRPr="00F97A47">
        <w:t>understand language.</w:t>
      </w:r>
    </w:p>
    <w:p w14:paraId="248A13A5" w14:textId="77777777" w:rsidR="0DA4703D" w:rsidRPr="00F97A47" w:rsidRDefault="0DA4703D" w:rsidP="00F97A47">
      <w:pPr>
        <w:pStyle w:val="Bullet1"/>
      </w:pPr>
      <w:r w:rsidRPr="00F97A47">
        <w:t>Ensure information is culturally responsive, accessible, and available. Information should represent people in the communities for whom the information is intended.</w:t>
      </w:r>
    </w:p>
    <w:p w14:paraId="60205B4F" w14:textId="77777777" w:rsidR="0DA4703D" w:rsidRPr="00F97A47" w:rsidRDefault="0DA4703D" w:rsidP="00F97A47">
      <w:pPr>
        <w:pStyle w:val="Bullet1"/>
      </w:pPr>
      <w:r w:rsidRPr="00F97A47">
        <w:t xml:space="preserve">Similarly, ensure that information is available in appropriate formats (e.g., audio, video, </w:t>
      </w:r>
      <w:r w:rsidR="002F24ED" w:rsidRPr="00F97A47">
        <w:t>B</w:t>
      </w:r>
      <w:r w:rsidRPr="00F97A47">
        <w:t>raille or large</w:t>
      </w:r>
      <w:r w:rsidR="002F24ED" w:rsidRPr="00F97A47">
        <w:t>-</w:t>
      </w:r>
      <w:r w:rsidRPr="00F97A47">
        <w:t>print formats, visual/graphic imagery).</w:t>
      </w:r>
    </w:p>
    <w:p w14:paraId="61ACE1D3" w14:textId="77777777" w:rsidR="09862600" w:rsidRDefault="6A6BA47C" w:rsidP="00F97A47">
      <w:pPr>
        <w:pStyle w:val="Heading3"/>
        <w:rPr>
          <w:rFonts w:ascii="Times New Roman" w:eastAsia="Times New Roman" w:hAnsi="Times New Roman" w:cs="Times New Roman"/>
        </w:rPr>
      </w:pPr>
      <w:r w:rsidRPr="0DA4703D">
        <w:lastRenderedPageBreak/>
        <w:t xml:space="preserve">U.S. Department of Labor Standards on Reducing Language Bias in Chief Evaluation Office </w:t>
      </w:r>
      <w:r w:rsidR="00183AD0">
        <w:t>P</w:t>
      </w:r>
      <w:r w:rsidRPr="0DA4703D">
        <w:t>roducts</w:t>
      </w:r>
    </w:p>
    <w:p w14:paraId="40604C58" w14:textId="77777777" w:rsidR="09862600" w:rsidRDefault="004F43DA" w:rsidP="00F97A47">
      <w:pPr>
        <w:pStyle w:val="BodyText"/>
        <w:rPr>
          <w:rFonts w:eastAsia="Times New Roman" w:hAnsi="Times New Roman" w:cs="Times New Roman"/>
          <w:color w:val="333333"/>
        </w:rPr>
      </w:pPr>
      <w:hyperlink r:id="rId24">
        <w:r w:rsidR="6A6BA47C" w:rsidRPr="0DA4703D">
          <w:rPr>
            <w:rStyle w:val="Hyperlink"/>
          </w:rPr>
          <w:t>https://www.dol.gov/sites/dolgov/files/OASP/evaluation/pdf/Standards_on_Reducing_Language_Bias_in_CEO_Products_May_2021_508c.pdf</w:t>
        </w:r>
      </w:hyperlink>
      <w:r w:rsidR="6A6BA47C" w:rsidRPr="0DA4703D">
        <w:rPr>
          <w:color w:val="333333"/>
        </w:rPr>
        <w:t xml:space="preserve"> </w:t>
      </w:r>
    </w:p>
    <w:p w14:paraId="495DAD00" w14:textId="77777777" w:rsidR="09862600" w:rsidRDefault="6A6BA47C" w:rsidP="00F97A47">
      <w:pPr>
        <w:pStyle w:val="BodyText"/>
        <w:rPr>
          <w:rFonts w:eastAsia="Times New Roman" w:hAnsi="Times New Roman" w:cs="Times New Roman"/>
        </w:rPr>
      </w:pPr>
      <w:r w:rsidRPr="0DA4703D">
        <w:t xml:space="preserve">The </w:t>
      </w:r>
      <w:r w:rsidR="002F24ED">
        <w:t xml:space="preserve">U.S. </w:t>
      </w:r>
      <w:r w:rsidRPr="0DA4703D">
        <w:t>Department of Labor</w:t>
      </w:r>
      <w:r w:rsidRPr="0DA4703D">
        <w:t>’</w:t>
      </w:r>
      <w:r w:rsidRPr="0DA4703D">
        <w:t xml:space="preserve">s Chief Evaluation Office (CEO) aims to communicate in a way that reduces bias toward any particular group of people, reflects a broad range of identities and perspectives, and does not stereotype or demean individuals or groups based on unconscious bias or perceptions of personal characteristics, race, cultural background, or other personally identifying labels or categories. </w:t>
      </w:r>
      <w:r w:rsidR="002F24ED">
        <w:t xml:space="preserve">This document </w:t>
      </w:r>
      <w:r w:rsidR="001534C0">
        <w:t xml:space="preserve">provides </w:t>
      </w:r>
      <w:r w:rsidRPr="0DA4703D">
        <w:t xml:space="preserve">general standards </w:t>
      </w:r>
      <w:r w:rsidR="001534C0">
        <w:t xml:space="preserve">for reduction of bias in language, as well as </w:t>
      </w:r>
      <w:r w:rsidRPr="0DA4703D">
        <w:t xml:space="preserve">examples, a short discussion </w:t>
      </w:r>
      <w:r w:rsidR="001534C0">
        <w:t xml:space="preserve">of </w:t>
      </w:r>
      <w:r w:rsidRPr="0DA4703D">
        <w:t xml:space="preserve">how to apply </w:t>
      </w:r>
      <w:r w:rsidR="001534C0">
        <w:t xml:space="preserve">bias-reduction </w:t>
      </w:r>
      <w:r w:rsidRPr="0DA4703D">
        <w:t>principles throughout the evaluation lifecycle, and links to additional resources.</w:t>
      </w:r>
    </w:p>
    <w:p w14:paraId="29C2BB75" w14:textId="77777777" w:rsidR="09862600" w:rsidRDefault="6A6BA47C" w:rsidP="00F97A47">
      <w:pPr>
        <w:pStyle w:val="Heading3"/>
        <w:rPr>
          <w:rFonts w:ascii="Times New Roman" w:eastAsia="Times New Roman" w:hAnsi="Times New Roman" w:cs="Times New Roman"/>
        </w:rPr>
      </w:pPr>
      <w:r w:rsidRPr="0DA4703D">
        <w:t>Considerations for Returning Research Results to Culturally Diverse Participants and Families of Decedents</w:t>
      </w:r>
    </w:p>
    <w:p w14:paraId="2E9E44E8" w14:textId="77777777" w:rsidR="09862600" w:rsidRDefault="004F43DA" w:rsidP="00F97A47">
      <w:pPr>
        <w:pStyle w:val="BodyText"/>
        <w:rPr>
          <w:rFonts w:eastAsia="Times New Roman" w:hAnsi="Times New Roman" w:cs="Times New Roman"/>
          <w:color w:val="333333"/>
        </w:rPr>
      </w:pPr>
      <w:hyperlink r:id="rId25">
        <w:r w:rsidR="6A6BA47C" w:rsidRPr="0DA4703D">
          <w:rPr>
            <w:rStyle w:val="Hyperlink"/>
          </w:rPr>
          <w:t>https://www.ncbi.nlm.nih.gov/pmc/articles/PMC4617668/</w:t>
        </w:r>
      </w:hyperlink>
      <w:r w:rsidR="6A6BA47C" w:rsidRPr="0DA4703D">
        <w:rPr>
          <w:color w:val="333333"/>
        </w:rPr>
        <w:t xml:space="preserve"> </w:t>
      </w:r>
    </w:p>
    <w:p w14:paraId="08C6441D" w14:textId="77777777" w:rsidR="09862600" w:rsidRDefault="6A6BA47C" w:rsidP="00F97A47">
      <w:pPr>
        <w:pStyle w:val="BodyText"/>
        <w:rPr>
          <w:rFonts w:eastAsia="Times New Roman" w:hAnsi="Times New Roman" w:cs="Times New Roman"/>
        </w:rPr>
      </w:pPr>
      <w:r w:rsidRPr="0DA4703D">
        <w:t xml:space="preserve">As genomic medicine advances and immense amounts of data are generated that may potentially affect human health, there is increasing concern around which of these results matter to participants. There has been considerable debate </w:t>
      </w:r>
      <w:r w:rsidR="000B2A30">
        <w:t xml:space="preserve">over </w:t>
      </w:r>
      <w:r w:rsidRPr="0DA4703D">
        <w:rPr>
          <w:i/>
          <w:iCs/>
        </w:rPr>
        <w:t>which</w:t>
      </w:r>
      <w:r w:rsidRPr="0DA4703D">
        <w:t xml:space="preserve"> research results to return to participants and </w:t>
      </w:r>
      <w:r w:rsidRPr="0DA4703D">
        <w:rPr>
          <w:i/>
          <w:iCs/>
        </w:rPr>
        <w:t>when</w:t>
      </w:r>
      <w:r w:rsidRPr="0DA4703D">
        <w:t xml:space="preserve"> those results should be returned. To date, however, </w:t>
      </w:r>
      <w:r w:rsidR="000B2A30">
        <w:t xml:space="preserve">debates concerning </w:t>
      </w:r>
      <w:r w:rsidRPr="0DA4703D">
        <w:t xml:space="preserve">the return of genomic results have not </w:t>
      </w:r>
      <w:r w:rsidR="000B2A30">
        <w:t xml:space="preserve">covered </w:t>
      </w:r>
      <w:r w:rsidRPr="0DA4703D">
        <w:rPr>
          <w:i/>
          <w:iCs/>
        </w:rPr>
        <w:t>how</w:t>
      </w:r>
      <w:r w:rsidRPr="0DA4703D">
        <w:t xml:space="preserve"> those results should be returned, especially when the results come from minority and/or culturally diverse participants. This commentary explores cultural and ethical considerations, and shares insight from </w:t>
      </w:r>
      <w:r w:rsidR="001534C0">
        <w:t>the author</w:t>
      </w:r>
      <w:r w:rsidR="001534C0">
        <w:t>’</w:t>
      </w:r>
      <w:r w:rsidR="001534C0">
        <w:t xml:space="preserve">s </w:t>
      </w:r>
      <w:r w:rsidRPr="0DA4703D">
        <w:t xml:space="preserve">own Navajo background, </w:t>
      </w:r>
      <w:r w:rsidR="001534C0">
        <w:t xml:space="preserve">concerning </w:t>
      </w:r>
      <w:r w:rsidRPr="0DA4703D">
        <w:t>returning genomic research results to participants and potentially to families of culturally diverse backgrounds, with a special focus on considerations when the research participant is deceased</w:t>
      </w:r>
      <w:r w:rsidR="000B2A30">
        <w:t>,</w:t>
      </w:r>
      <w:r w:rsidRPr="0DA4703D">
        <w:t xml:space="preserve"> and raises points for further discussion.</w:t>
      </w:r>
    </w:p>
    <w:p w14:paraId="392FB91E" w14:textId="77777777" w:rsidR="163C8A0B" w:rsidRDefault="22085C9A" w:rsidP="00F97A47">
      <w:pPr>
        <w:pStyle w:val="Heading2"/>
      </w:pPr>
      <w:bookmarkStart w:id="10" w:name="_Toc147175922"/>
      <w:r>
        <w:t>Supporting Research Use</w:t>
      </w:r>
      <w:bookmarkEnd w:id="10"/>
    </w:p>
    <w:p w14:paraId="76DD90A8" w14:textId="77777777" w:rsidR="163C8A0B" w:rsidRDefault="22085C9A" w:rsidP="00F97A47">
      <w:pPr>
        <w:pStyle w:val="Heading3"/>
        <w:rPr>
          <w:rFonts w:ascii="Times New Roman" w:eastAsia="Times New Roman" w:hAnsi="Times New Roman" w:cs="Times New Roman"/>
        </w:rPr>
      </w:pPr>
      <w:r w:rsidRPr="0DA4703D">
        <w:t xml:space="preserve">Why </w:t>
      </w:r>
      <w:r w:rsidR="00183AD0">
        <w:t>S</w:t>
      </w:r>
      <w:r w:rsidRPr="0DA4703D">
        <w:t xml:space="preserve">ex and </w:t>
      </w:r>
      <w:r w:rsidR="00183AD0">
        <w:t>G</w:t>
      </w:r>
      <w:r w:rsidRPr="0DA4703D">
        <w:t xml:space="preserve">ender </w:t>
      </w:r>
      <w:r w:rsidR="00183AD0">
        <w:t>M</w:t>
      </w:r>
      <w:r w:rsidRPr="0DA4703D">
        <w:t xml:space="preserve">atter in </w:t>
      </w:r>
      <w:r w:rsidR="00183AD0">
        <w:t>I</w:t>
      </w:r>
      <w:r w:rsidRPr="0DA4703D">
        <w:t xml:space="preserve">mplementation </w:t>
      </w:r>
      <w:r w:rsidR="00183AD0">
        <w:t>R</w:t>
      </w:r>
      <w:r w:rsidRPr="0DA4703D">
        <w:t>esearch</w:t>
      </w:r>
    </w:p>
    <w:p w14:paraId="2D03784A" w14:textId="77777777" w:rsidR="163C8A0B" w:rsidRPr="00F97A47" w:rsidRDefault="004F43DA" w:rsidP="00F97A47">
      <w:pPr>
        <w:pStyle w:val="BodyText"/>
        <w:keepNext/>
        <w:rPr>
          <w:rFonts w:eastAsia="Times New Roman" w:hAnsi="Times New Roman" w:cs="Times New Roman"/>
          <w:color w:val="1B3051"/>
        </w:rPr>
      </w:pPr>
      <w:hyperlink r:id="rId26">
        <w:r w:rsidR="22085C9A" w:rsidRPr="00F97A47">
          <w:rPr>
            <w:rStyle w:val="Hyperlink"/>
          </w:rPr>
          <w:t>https://bmcmedresmethodol.biomedcentral.com/articles/10.1186/s12874-016-0247-7</w:t>
        </w:r>
      </w:hyperlink>
      <w:r w:rsidR="22085C9A" w:rsidRPr="00F97A47">
        <w:rPr>
          <w:color w:val="1B3051"/>
        </w:rPr>
        <w:t xml:space="preserve"> </w:t>
      </w:r>
    </w:p>
    <w:p w14:paraId="792A8113" w14:textId="77777777" w:rsidR="163C8A0B" w:rsidRDefault="000B2A30" w:rsidP="00F97A47">
      <w:pPr>
        <w:pStyle w:val="BodyText"/>
        <w:rPr>
          <w:rFonts w:eastAsia="Times New Roman" w:hAnsi="Times New Roman" w:cs="Times New Roman"/>
        </w:rPr>
      </w:pPr>
      <w:r>
        <w:t>H</w:t>
      </w:r>
      <w:r w:rsidR="22085C9A" w:rsidRPr="0DA4703D">
        <w:t xml:space="preserve">ealth research funding organizations and science journal editors </w:t>
      </w:r>
      <w:r>
        <w:t xml:space="preserve">recently have </w:t>
      </w:r>
      <w:r w:rsidR="00183AD0">
        <w:t xml:space="preserve">pushed efforts </w:t>
      </w:r>
      <w:r w:rsidR="22085C9A" w:rsidRPr="0DA4703D">
        <w:t xml:space="preserve">to </w:t>
      </w:r>
      <w:r w:rsidR="00183AD0">
        <w:t xml:space="preserve">strengthen </w:t>
      </w:r>
      <w:r w:rsidR="22085C9A" w:rsidRPr="0DA4703D">
        <w:t xml:space="preserve">sex and gender considerations in study design, conduct and reporting to ensure that research results apply to everyone. However, examination of the implementation research literature </w:t>
      </w:r>
      <w:r w:rsidR="00183AD0">
        <w:t xml:space="preserve">indicates </w:t>
      </w:r>
      <w:r w:rsidR="22085C9A" w:rsidRPr="0DA4703D">
        <w:t xml:space="preserve">that attention to sex and gender </w:t>
      </w:r>
      <w:r w:rsidR="00183AD0">
        <w:t xml:space="preserve">still has not affected </w:t>
      </w:r>
      <w:r w:rsidR="22085C9A" w:rsidRPr="0DA4703D">
        <w:t>research methods in this field.</w:t>
      </w:r>
    </w:p>
    <w:p w14:paraId="6EA6C011" w14:textId="77777777" w:rsidR="163C8A0B" w:rsidRDefault="22085C9A" w:rsidP="00F97A47">
      <w:pPr>
        <w:pStyle w:val="Heading3"/>
        <w:rPr>
          <w:rFonts w:asciiTheme="minorHAnsi" w:eastAsiaTheme="minorEastAsia"/>
        </w:rPr>
      </w:pPr>
      <w:r w:rsidRPr="0DA4703D">
        <w:lastRenderedPageBreak/>
        <w:t xml:space="preserve">Building Partnerships: Key Considerations When Engaging Underserved Communities Under the Mental Health Services Act </w:t>
      </w:r>
    </w:p>
    <w:p w14:paraId="0E234A49" w14:textId="25CCE413" w:rsidR="163C8A0B" w:rsidRDefault="004F43DA" w:rsidP="00F97A47">
      <w:pPr>
        <w:pStyle w:val="BodyText"/>
        <w:rPr>
          <w:rFonts w:eastAsia="Times New Roman" w:hAnsi="Times New Roman" w:cs="Times New Roman"/>
        </w:rPr>
      </w:pPr>
      <w:hyperlink r:id="rId27" w:history="1">
        <w:r w:rsidR="004C1428" w:rsidRPr="00AF49F5">
          <w:rPr>
            <w:rStyle w:val="Hyperlink"/>
          </w:rPr>
          <w:t>https://health.ucdavis.edu/media-resources/crhd/documents/pdfs/building-partnerships-yellow.pdf</w:t>
        </w:r>
      </w:hyperlink>
    </w:p>
    <w:p w14:paraId="7AE57A9A" w14:textId="77777777" w:rsidR="163C8A0B" w:rsidRDefault="22085C9A" w:rsidP="00F97A47">
      <w:pPr>
        <w:pStyle w:val="BodyText"/>
      </w:pPr>
      <w:r w:rsidRPr="0DA4703D">
        <w:t xml:space="preserve">The purpose of this document, based on feedback from underserved communities on outreach and engagement that emerged in the context of a project on prevention and early intervention, is </w:t>
      </w:r>
      <w:r w:rsidR="00183AD0">
        <w:t>threefold: (a) i</w:t>
      </w:r>
      <w:r w:rsidRPr="0DA4703D">
        <w:t xml:space="preserve">ntroduce guiding principles of community engagement with underserved communities; </w:t>
      </w:r>
      <w:r w:rsidR="00183AD0">
        <w:t>(b) o</w:t>
      </w:r>
      <w:r w:rsidRPr="0DA4703D">
        <w:t xml:space="preserve">utline some guiding questions to assist counties in their MHSA community outreach and stakeholder processes; </w:t>
      </w:r>
      <w:r w:rsidR="00183AD0">
        <w:t>and (c) s</w:t>
      </w:r>
      <w:r w:rsidRPr="0DA4703D">
        <w:t>uggest specific strategies for County Mental Health Departments to nurture sustained and equitable partnerships with communities.</w:t>
      </w:r>
    </w:p>
    <w:p w14:paraId="143EA3F1" w14:textId="4026728D" w:rsidR="00C27EB2" w:rsidRDefault="00E11348" w:rsidP="00F97A47">
      <w:pPr>
        <w:pStyle w:val="Heading2"/>
      </w:pPr>
      <w:bookmarkStart w:id="11" w:name="_Toc147175923"/>
      <w:r>
        <w:t>Accessibility</w:t>
      </w:r>
      <w:bookmarkEnd w:id="11"/>
      <w:r>
        <w:t xml:space="preserve"> </w:t>
      </w:r>
    </w:p>
    <w:p w14:paraId="268FA62C" w14:textId="7965D81D" w:rsidR="009612EF" w:rsidRPr="00DD24CC" w:rsidRDefault="009612EF" w:rsidP="00F97A47">
      <w:pPr>
        <w:pStyle w:val="Heading3"/>
        <w:rPr>
          <w:rFonts w:ascii="Calibri"/>
          <w:color w:val="auto"/>
          <w:sz w:val="22"/>
          <w:szCs w:val="22"/>
        </w:rPr>
      </w:pPr>
      <w:r>
        <w:t>508 Compliance Tip Sheet and Resources</w:t>
      </w:r>
    </w:p>
    <w:p w14:paraId="3827CC4A" w14:textId="424AC8C2" w:rsidR="00DD24CC" w:rsidRPr="00DD24CC" w:rsidRDefault="004F43DA" w:rsidP="00F97A47">
      <w:pPr>
        <w:pStyle w:val="BodyText"/>
        <w:rPr>
          <w:rFonts w:ascii="Calibri"/>
          <w:color w:val="auto"/>
          <w:sz w:val="22"/>
          <w:szCs w:val="22"/>
        </w:rPr>
      </w:pPr>
      <w:hyperlink r:id="rId28" w:history="1">
        <w:r w:rsidR="00DD24CC">
          <w:rPr>
            <w:rStyle w:val="Hyperlink"/>
          </w:rPr>
          <w:t>https://msktc.org/knowledge-translation/disseminate-your-audiences/508-compliant-documents</w:t>
        </w:r>
      </w:hyperlink>
      <w:r w:rsidR="00DD24CC">
        <w:t xml:space="preserve"> </w:t>
      </w:r>
    </w:p>
    <w:p w14:paraId="69D4FA10" w14:textId="77777777" w:rsidR="00DD24CC" w:rsidRDefault="00DD24CC" w:rsidP="00F97A47">
      <w:pPr>
        <w:pStyle w:val="BodyText"/>
      </w:pPr>
      <w:r>
        <w:t>This tipsheet provides a list of tips for formatting documents and websites to be 508 Compliant. These tips can be applied to various document formats such as Microsoft Word, PowerPoint, and Excel, as well as Adobe PDF documents. This tool is primarily for researchers from the Model Systems that are funded by the National Institute on Disability and Rehabilitation Research (NIDRR). However, the tool can be adapted by other NIDRR-funded grantees and the general public.</w:t>
      </w:r>
    </w:p>
    <w:p w14:paraId="01296662" w14:textId="6D9BA056" w:rsidR="000703AA" w:rsidRPr="000703AA" w:rsidRDefault="000703AA" w:rsidP="00F97A47">
      <w:pPr>
        <w:pStyle w:val="Heading3"/>
      </w:pPr>
      <w:r w:rsidRPr="000703AA">
        <w:t xml:space="preserve">U.S. Access Board: Advancing Full Access and Inclusion for All </w:t>
      </w:r>
    </w:p>
    <w:p w14:paraId="2802095C" w14:textId="0362FD62" w:rsidR="00AA4A08" w:rsidRPr="00AA4A08" w:rsidRDefault="004F43DA" w:rsidP="00F97A47">
      <w:pPr>
        <w:pStyle w:val="BodyText"/>
        <w:keepNext/>
      </w:pPr>
      <w:hyperlink r:id="rId29" w:history="1">
        <w:r w:rsidR="00AA4A08" w:rsidRPr="00AA4A08">
          <w:rPr>
            <w:rStyle w:val="Hyperlink"/>
          </w:rPr>
          <w:t>https://www.access-board.gov/</w:t>
        </w:r>
      </w:hyperlink>
      <w:r w:rsidR="00AA4A08" w:rsidRPr="00AA4A08">
        <w:t xml:space="preserve"> </w:t>
      </w:r>
    </w:p>
    <w:p w14:paraId="712DE3B0" w14:textId="77777777" w:rsidR="00AA4A08" w:rsidRPr="00AA4A08" w:rsidRDefault="00AA4A08" w:rsidP="00F97A47">
      <w:pPr>
        <w:pStyle w:val="BodyText"/>
      </w:pPr>
      <w:r w:rsidRPr="00AA4A08">
        <w:t xml:space="preserve">The Access Board is a federal agency promoting equality and access for people with disabilities through leadership in accessible design and by providing accessibility guidelines and standards. The Access Board also provides technical assistance, webinars, and trainings to federal entities on accessible design. </w:t>
      </w:r>
    </w:p>
    <w:p w14:paraId="68E2C375" w14:textId="24966B8D" w:rsidR="007C5819" w:rsidRDefault="00072B78" w:rsidP="00F97A47">
      <w:pPr>
        <w:pStyle w:val="Heading3"/>
      </w:pPr>
      <w:r w:rsidRPr="00072B78">
        <w:t>GSA: Section 508</w:t>
      </w:r>
    </w:p>
    <w:p w14:paraId="733DE9A3" w14:textId="06FCEB57" w:rsidR="005108AB" w:rsidRPr="005108AB" w:rsidRDefault="004F43DA" w:rsidP="00F97A47">
      <w:pPr>
        <w:pStyle w:val="BodyText"/>
        <w:rPr>
          <w:rFonts w:ascii="Calibri"/>
          <w:color w:val="auto"/>
          <w:sz w:val="22"/>
          <w:szCs w:val="22"/>
        </w:rPr>
      </w:pPr>
      <w:hyperlink r:id="rId30" w:history="1">
        <w:r w:rsidR="005108AB">
          <w:rPr>
            <w:rStyle w:val="Hyperlink"/>
          </w:rPr>
          <w:t>https://www.section508.gov/</w:t>
        </w:r>
      </w:hyperlink>
      <w:r w:rsidR="005108AB">
        <w:t xml:space="preserve"> </w:t>
      </w:r>
    </w:p>
    <w:p w14:paraId="19615BED" w14:textId="2939066E" w:rsidR="005108AB" w:rsidRPr="005108AB" w:rsidRDefault="005108AB" w:rsidP="00F97A47">
      <w:pPr>
        <w:pStyle w:val="BodyText"/>
        <w:rPr>
          <w:b/>
          <w:bCs/>
        </w:rPr>
      </w:pPr>
      <w:r>
        <w:t xml:space="preserve">This website provides guidance to federal agencies regarding 508 compliance. Topics include, for example, best practices on how to manage an effective IT Accessibility </w:t>
      </w:r>
      <w:r>
        <w:lastRenderedPageBreak/>
        <w:t>program; guidance on incorporating accessibility to business processes and deliverables; and policy compliance to help federal agencies understand their responsibilities under Section 508.</w:t>
      </w:r>
    </w:p>
    <w:p w14:paraId="1A3CDF69" w14:textId="34EF0864" w:rsidR="000553CB" w:rsidRDefault="00BF0BF6" w:rsidP="00F97A47">
      <w:pPr>
        <w:pStyle w:val="Heading3"/>
      </w:pPr>
      <w:proofErr w:type="spellStart"/>
      <w:r w:rsidRPr="00BF0BF6">
        <w:t>WebAIM</w:t>
      </w:r>
      <w:proofErr w:type="spellEnd"/>
      <w:r w:rsidRPr="00BF0BF6">
        <w:t>: Color Contrast Analyzer</w:t>
      </w:r>
    </w:p>
    <w:p w14:paraId="4479B6B3" w14:textId="77777777" w:rsidR="00233495" w:rsidRDefault="004F43DA" w:rsidP="00F97A47">
      <w:pPr>
        <w:pStyle w:val="BodyText"/>
        <w:rPr>
          <w:rFonts w:ascii="Calibri" w:eastAsia="Times New Roman"/>
          <w:color w:val="auto"/>
          <w:sz w:val="22"/>
          <w:szCs w:val="22"/>
        </w:rPr>
      </w:pPr>
      <w:hyperlink r:id="rId31" w:history="1">
        <w:r w:rsidR="00233495">
          <w:rPr>
            <w:rStyle w:val="Hyperlink"/>
            <w:rFonts w:eastAsia="Times New Roman"/>
          </w:rPr>
          <w:t>https://webaim.org/resources/contrastchecker/</w:t>
        </w:r>
      </w:hyperlink>
    </w:p>
    <w:p w14:paraId="0C62D5E2" w14:textId="77777777" w:rsidR="00233495" w:rsidRDefault="00233495" w:rsidP="00F97A47">
      <w:pPr>
        <w:pStyle w:val="BodyText"/>
      </w:pPr>
      <w:r>
        <w:t>Use of contrast and color can be critical to accessibility, especially for individuals with visual disabilities. The Color Contrast Analyzer will assess whether foreground colors, background colors, and font colors are 508 compliant.</w:t>
      </w:r>
    </w:p>
    <w:p w14:paraId="09C7B6AF" w14:textId="6FBE731E" w:rsidR="00433AEF" w:rsidRDefault="00864583" w:rsidP="00F97A47">
      <w:pPr>
        <w:pStyle w:val="Heading3"/>
      </w:pPr>
      <w:bookmarkStart w:id="12" w:name="_Hlk146530529"/>
      <w:proofErr w:type="spellStart"/>
      <w:r w:rsidRPr="00864583">
        <w:t>WebAIM</w:t>
      </w:r>
      <w:proofErr w:type="spellEnd"/>
      <w:r w:rsidRPr="00864583">
        <w:t>: WAVE Extension</w:t>
      </w:r>
    </w:p>
    <w:bookmarkEnd w:id="12"/>
    <w:p w14:paraId="5946894D" w14:textId="77777777" w:rsidR="00D70F29" w:rsidRDefault="00D70F29" w:rsidP="00F97A47">
      <w:pPr>
        <w:pStyle w:val="BodyText"/>
        <w:rPr>
          <w:rFonts w:ascii="Calibri" w:eastAsia="Times New Roman"/>
          <w:color w:val="auto"/>
          <w:sz w:val="22"/>
          <w:szCs w:val="22"/>
        </w:rPr>
      </w:pPr>
      <w:r>
        <w:fldChar w:fldCharType="begin"/>
      </w:r>
      <w:r>
        <w:instrText xml:space="preserve"> HYPERLINK "https://wave.webaim.org/extension/" </w:instrText>
      </w:r>
      <w:r>
        <w:fldChar w:fldCharType="separate"/>
      </w:r>
      <w:r>
        <w:rPr>
          <w:rStyle w:val="Hyperlink"/>
          <w:rFonts w:eastAsia="Times New Roman"/>
        </w:rPr>
        <w:t>https://wave.webaim.org/extension/</w:t>
      </w:r>
      <w:r>
        <w:fldChar w:fldCharType="end"/>
      </w:r>
      <w:r>
        <w:rPr>
          <w:rFonts w:eastAsia="Times New Roman"/>
        </w:rPr>
        <w:t xml:space="preserve"> </w:t>
      </w:r>
    </w:p>
    <w:p w14:paraId="020E2DC3" w14:textId="77777777" w:rsidR="00D70F29" w:rsidRDefault="00D70F29" w:rsidP="00F97A47">
      <w:pPr>
        <w:pStyle w:val="BodyText"/>
      </w:pPr>
      <w:r>
        <w:t xml:space="preserve">This extension is for Chrome, Firefox, and Edge and allows users to evaluate web content for accessibility issues directly within your browser. </w:t>
      </w:r>
    </w:p>
    <w:p w14:paraId="007BA798" w14:textId="63912999" w:rsidR="00FB4478" w:rsidRPr="00FB4478" w:rsidRDefault="00FB4478" w:rsidP="00F97A47">
      <w:pPr>
        <w:pStyle w:val="Heading3"/>
      </w:pPr>
      <w:r w:rsidRPr="00FB4478">
        <w:t>Color Extractor Bookmarklet</w:t>
      </w:r>
    </w:p>
    <w:p w14:paraId="689162F3" w14:textId="77777777" w:rsidR="00C04415" w:rsidRDefault="004F43DA" w:rsidP="00F97A47">
      <w:pPr>
        <w:pStyle w:val="BodyText"/>
        <w:rPr>
          <w:rFonts w:ascii="Calibri" w:eastAsia="Times New Roman"/>
          <w:color w:val="auto"/>
          <w:sz w:val="22"/>
          <w:szCs w:val="22"/>
        </w:rPr>
      </w:pPr>
      <w:hyperlink r:id="rId32" w:history="1">
        <w:r w:rsidR="00C04415">
          <w:rPr>
            <w:rStyle w:val="Hyperlink"/>
            <w:rFonts w:eastAsia="Times New Roman"/>
          </w:rPr>
          <w:t>https://accessibility.oit.ncsu.edu/tools/color-extractor/</w:t>
        </w:r>
      </w:hyperlink>
    </w:p>
    <w:p w14:paraId="2C8DF4F9" w14:textId="77777777" w:rsidR="00C04415" w:rsidRDefault="00C04415" w:rsidP="00F97A47">
      <w:pPr>
        <w:pStyle w:val="BodyText"/>
      </w:pPr>
      <w:r>
        <w:t xml:space="preserve">This tool extracts all colors defined in the </w:t>
      </w:r>
      <w:r w:rsidRPr="009A6219">
        <w:rPr>
          <w:rFonts w:hAnsi="Amasis MT Pro"/>
          <w:shd w:val="clear" w:color="auto" w:fill="FFFFFF"/>
        </w:rPr>
        <w:t>Cascading Style Sheets</w:t>
      </w:r>
      <w:r w:rsidRPr="009A6219">
        <w:rPr>
          <w:sz w:val="32"/>
          <w:szCs w:val="32"/>
        </w:rPr>
        <w:t xml:space="preserve"> </w:t>
      </w:r>
      <w:r>
        <w:t>of a given page and puts those colors into the Color Palette Accessibility Checker.</w:t>
      </w:r>
    </w:p>
    <w:p w14:paraId="44995A14" w14:textId="405EA781" w:rsidR="008B6BAD" w:rsidRDefault="00BC113A" w:rsidP="00F97A47">
      <w:pPr>
        <w:pStyle w:val="Heading3"/>
      </w:pPr>
      <w:bookmarkStart w:id="13" w:name="_Hlk146530882"/>
      <w:r w:rsidRPr="00BC113A">
        <w:t>ANDI</w:t>
      </w:r>
    </w:p>
    <w:bookmarkEnd w:id="13"/>
    <w:p w14:paraId="34B3DC72" w14:textId="1BAB775B" w:rsidR="006375A6" w:rsidRPr="006375A6" w:rsidRDefault="006375A6" w:rsidP="00F97A47">
      <w:pPr>
        <w:pStyle w:val="BodyText"/>
        <w:rPr>
          <w:rFonts w:ascii="Calibri" w:eastAsia="Times New Roman"/>
          <w:color w:val="auto"/>
          <w:sz w:val="22"/>
          <w:szCs w:val="22"/>
        </w:rPr>
      </w:pPr>
      <w:r>
        <w:fldChar w:fldCharType="begin"/>
      </w:r>
      <w:r>
        <w:instrText xml:space="preserve"> HYPERLINK "https://www.ssa.gov/accessibility/andi/help/install.html" </w:instrText>
      </w:r>
      <w:r>
        <w:fldChar w:fldCharType="separate"/>
      </w:r>
      <w:r>
        <w:rPr>
          <w:rStyle w:val="Hyperlink"/>
          <w:rFonts w:eastAsia="Times New Roman"/>
        </w:rPr>
        <w:t>https://www.ssa.gov/accessibility/andi/help/install.html</w:t>
      </w:r>
      <w:r>
        <w:fldChar w:fldCharType="end"/>
      </w:r>
    </w:p>
    <w:p w14:paraId="731CBE54" w14:textId="77777777" w:rsidR="006375A6" w:rsidRDefault="006375A6" w:rsidP="00F97A47">
      <w:pPr>
        <w:pStyle w:val="BodyText"/>
      </w:pPr>
      <w:r>
        <w:t xml:space="preserve">ANDI is a free accessibility testing tool that provides automated detection of accessibility issues, reveals what a screen reader should say for interactive elements, and gives suggestions to improve accessibility and checks 508 compliance. </w:t>
      </w:r>
    </w:p>
    <w:p w14:paraId="0B897BEC" w14:textId="7BA3C9F1" w:rsidR="006375A6" w:rsidRDefault="00461953" w:rsidP="00F97A47">
      <w:pPr>
        <w:pStyle w:val="Heading3"/>
      </w:pPr>
      <w:r w:rsidRPr="00461953">
        <w:t>Web Accessibility Evaluation Tools List</w:t>
      </w:r>
    </w:p>
    <w:p w14:paraId="54A19553" w14:textId="2F853122" w:rsidR="009D196E" w:rsidRPr="009D196E" w:rsidRDefault="004F43DA" w:rsidP="00F97A47">
      <w:pPr>
        <w:pStyle w:val="BodyText"/>
        <w:rPr>
          <w:rFonts w:ascii="Calibri" w:eastAsia="Times New Roman"/>
          <w:color w:val="auto"/>
          <w:sz w:val="22"/>
          <w:szCs w:val="22"/>
        </w:rPr>
      </w:pPr>
      <w:hyperlink r:id="rId33" w:history="1">
        <w:r w:rsidR="009D196E">
          <w:rPr>
            <w:rStyle w:val="Hyperlink"/>
            <w:rFonts w:eastAsia="Times New Roman"/>
          </w:rPr>
          <w:t>https://www.w3.org/WAI/ER/tools/</w:t>
        </w:r>
      </w:hyperlink>
    </w:p>
    <w:p w14:paraId="55EA72C8" w14:textId="77777777" w:rsidR="009D196E" w:rsidRDefault="009D196E" w:rsidP="00F97A47">
      <w:pPr>
        <w:pStyle w:val="BodyText"/>
      </w:pPr>
      <w:r>
        <w:t xml:space="preserve">This website offers a list of web accessibility evaluation tools to help determine if web content meets accessibility guidelines. </w:t>
      </w:r>
    </w:p>
    <w:p w14:paraId="63F1C068" w14:textId="021767A3" w:rsidR="00C43573" w:rsidRDefault="004E2A7D" w:rsidP="00F97A47">
      <w:pPr>
        <w:pStyle w:val="Heading3"/>
      </w:pPr>
      <w:bookmarkStart w:id="14" w:name="_Hlk146531274"/>
      <w:r w:rsidRPr="004E2A7D">
        <w:t>Readability Scoring System</w:t>
      </w:r>
    </w:p>
    <w:bookmarkEnd w:id="14"/>
    <w:p w14:paraId="5B9DA564" w14:textId="7275EADF" w:rsidR="009F390A" w:rsidRPr="009F390A" w:rsidRDefault="009F390A" w:rsidP="00F97A47">
      <w:pPr>
        <w:pStyle w:val="BodyText"/>
        <w:rPr>
          <w:rFonts w:ascii="Calibri" w:eastAsia="Times New Roman"/>
          <w:color w:val="auto"/>
          <w:sz w:val="22"/>
          <w:szCs w:val="22"/>
        </w:rPr>
      </w:pPr>
      <w:r>
        <w:fldChar w:fldCharType="begin"/>
      </w:r>
      <w:r>
        <w:instrText xml:space="preserve"> HYPERLINK "https://nam10.safelinks.protection.outlook.com/?url=https%3A%2F%2Freadabilityformulas.com%2Ffree-readability-formula-tests.php&amp;data=05%7C01%7Cjrasmussen%40air.org%7C7171cd3686ec4a7a498808dbba031ccc%7C9ea45dbc7b724abfa77cc770a0a8b962%7C0%7C0%7C638308294757853765%7CUnknown%7CTWFpbGZsb3d8eyJWIjoiMC4wLjAwMDAiLCJQIjoiV2luMzIiLCJBTiI6Ik1haWwiLCJXVCI6Mn0%3D%7C3000%7C%7C%7C&amp;sdata=OePPlD0wh0%2F2615ZpEs4E8EL9YC7%2B%2Ffg6LbEF7vsa4I%3D&amp;reserved=0" </w:instrText>
      </w:r>
      <w:r>
        <w:fldChar w:fldCharType="separate"/>
      </w:r>
      <w:r>
        <w:rPr>
          <w:rStyle w:val="Hyperlink"/>
          <w:rFonts w:eastAsia="Times New Roman"/>
        </w:rPr>
        <w:t>https://readabilityformulas.com/free-readability-formula-tests.php</w:t>
      </w:r>
      <w:r>
        <w:fldChar w:fldCharType="end"/>
      </w:r>
    </w:p>
    <w:p w14:paraId="73515986" w14:textId="49DEE25E" w:rsidR="00D70F29" w:rsidRPr="00C04415" w:rsidRDefault="009F390A" w:rsidP="00F97A47">
      <w:pPr>
        <w:pStyle w:val="BodyText"/>
        <w:rPr>
          <w:b/>
          <w:bCs/>
        </w:rPr>
      </w:pPr>
      <w:r>
        <w:lastRenderedPageBreak/>
        <w:t>The Readability Scoring System analyzes text and provides reading ease and difficulty scores based on popular readability formulas. This scoring system also provides the reading grade level of your text.</w:t>
      </w:r>
    </w:p>
    <w:p w14:paraId="4894B675" w14:textId="0E086D4A" w:rsidR="009F390A" w:rsidRPr="00202B7F" w:rsidRDefault="001E3700" w:rsidP="00F97A47">
      <w:pPr>
        <w:pStyle w:val="Heading3"/>
        <w:rPr>
          <w:lang w:val="es-US"/>
        </w:rPr>
      </w:pPr>
      <w:r w:rsidRPr="00202B7F">
        <w:rPr>
          <w:lang w:val="es-US"/>
        </w:rPr>
        <w:t xml:space="preserve">NVDA </w:t>
      </w:r>
      <w:proofErr w:type="spellStart"/>
      <w:r w:rsidRPr="00202B7F">
        <w:rPr>
          <w:lang w:val="es-US"/>
        </w:rPr>
        <w:t>Screenreader</w:t>
      </w:r>
      <w:proofErr w:type="spellEnd"/>
    </w:p>
    <w:p w14:paraId="6C9E4AE7" w14:textId="48D7441D" w:rsidR="0094340C" w:rsidRPr="00202B7F" w:rsidRDefault="004F43DA" w:rsidP="00F97A47">
      <w:pPr>
        <w:pStyle w:val="BodyText"/>
        <w:rPr>
          <w:rFonts w:ascii="Calibri" w:eastAsia="Times New Roman"/>
          <w:color w:val="auto"/>
          <w:sz w:val="22"/>
          <w:szCs w:val="22"/>
          <w:lang w:val="es-US"/>
        </w:rPr>
      </w:pPr>
      <w:hyperlink r:id="rId34" w:history="1">
        <w:r w:rsidR="0094340C" w:rsidRPr="00202B7F">
          <w:rPr>
            <w:rStyle w:val="Hyperlink"/>
            <w:rFonts w:eastAsia="Times New Roman"/>
            <w:lang w:val="es-US"/>
          </w:rPr>
          <w:t>https://www.nvaccess.org/download/</w:t>
        </w:r>
      </w:hyperlink>
      <w:r w:rsidR="0094340C" w:rsidRPr="00202B7F">
        <w:rPr>
          <w:rFonts w:eastAsia="Times New Roman"/>
          <w:lang w:val="es-US"/>
        </w:rPr>
        <w:t xml:space="preserve"> </w:t>
      </w:r>
    </w:p>
    <w:p w14:paraId="50B4BB14" w14:textId="5C69F38B" w:rsidR="00C27EB2" w:rsidRPr="0094340C" w:rsidRDefault="0094340C" w:rsidP="00F97A47">
      <w:pPr>
        <w:pStyle w:val="BodyText"/>
      </w:pPr>
      <w:r>
        <w:t>The NVDA is a screen reader can be freely downloaded by anyone. NVDA is open-source software and the code is open to everyone. This enables translators and developers around the world to continually contribute to its expansion and improvement.</w:t>
      </w:r>
    </w:p>
    <w:p w14:paraId="509D6CF7" w14:textId="77777777" w:rsidR="163C8A0B" w:rsidRDefault="6A6BA47C" w:rsidP="00F97A47">
      <w:pPr>
        <w:pStyle w:val="Heading2"/>
      </w:pPr>
      <w:bookmarkStart w:id="15" w:name="_Toc147175924"/>
      <w:r>
        <w:t>Further Reading</w:t>
      </w:r>
      <w:bookmarkEnd w:id="15"/>
    </w:p>
    <w:p w14:paraId="426A25DC" w14:textId="77777777" w:rsidR="163C8A0B" w:rsidRPr="00F97A47" w:rsidRDefault="163C8A0B" w:rsidP="00F97A47">
      <w:pPr>
        <w:pStyle w:val="BodyText"/>
        <w:rPr>
          <w:i/>
          <w:iCs/>
        </w:rPr>
      </w:pPr>
      <w:r w:rsidRPr="00F97A47">
        <w:rPr>
          <w:i/>
          <w:iCs/>
        </w:rPr>
        <w:t>Underserved Populations</w:t>
      </w:r>
      <w:r w:rsidR="00183AD0" w:rsidRPr="00F97A47">
        <w:rPr>
          <w:i/>
          <w:iCs/>
        </w:rPr>
        <w:t>:</w:t>
      </w:r>
      <w:r w:rsidRPr="00F97A47">
        <w:rPr>
          <w:i/>
          <w:iCs/>
        </w:rPr>
        <w:t xml:space="preserve"> Individuals with Disabilities  </w:t>
      </w:r>
    </w:p>
    <w:p w14:paraId="7D3B3280" w14:textId="77777777" w:rsidR="163C8A0B" w:rsidRDefault="004F43DA" w:rsidP="00F97A47">
      <w:pPr>
        <w:pStyle w:val="Bullet1"/>
      </w:pPr>
      <w:hyperlink r:id="rId35">
        <w:r w:rsidR="22085C9A" w:rsidRPr="3118D8EA">
          <w:rPr>
            <w:rStyle w:val="Hyperlink"/>
            <w:rFonts w:eastAsia="Amasis MT Pro" w:hAnsi="Amasis MT Pro" w:cs="Amasis MT Pro"/>
          </w:rPr>
          <w:t>Reaching People With Disabilities in Underserved Areas Through Digital Interventions: Systematic Review</w:t>
        </w:r>
      </w:hyperlink>
    </w:p>
    <w:p w14:paraId="630D4093" w14:textId="77777777" w:rsidR="163C8A0B" w:rsidRDefault="004F43DA" w:rsidP="00F97A47">
      <w:pPr>
        <w:pStyle w:val="Bullet1"/>
      </w:pPr>
      <w:hyperlink r:id="rId36">
        <w:r w:rsidR="22085C9A" w:rsidRPr="3118D8EA">
          <w:rPr>
            <w:rStyle w:val="Hyperlink"/>
            <w:rFonts w:eastAsia="Amasis MT Pro" w:hAnsi="Amasis MT Pro" w:cs="Amasis MT Pro"/>
          </w:rPr>
          <w:t>The Case for Designating People with Intellectual and Developmental Disabilities as a Medically Underserved Population</w:t>
        </w:r>
      </w:hyperlink>
    </w:p>
    <w:p w14:paraId="0E732CC9" w14:textId="77777777" w:rsidR="163C8A0B" w:rsidRDefault="004F43DA" w:rsidP="00F97A47">
      <w:pPr>
        <w:pStyle w:val="Bullet1"/>
      </w:pPr>
      <w:hyperlink r:id="rId37">
        <w:r w:rsidR="22085C9A" w:rsidRPr="3118D8EA">
          <w:rPr>
            <w:rStyle w:val="Hyperlink"/>
            <w:rFonts w:eastAsia="Amasis MT Pro" w:hAnsi="Amasis MT Pro" w:cs="Amasis MT Pro"/>
          </w:rPr>
          <w:t>Service deserts and service oases: Utilizing geographic information systems to evaluate service availability for individuals with autism spectrum disorder</w:t>
        </w:r>
      </w:hyperlink>
    </w:p>
    <w:p w14:paraId="7389C547" w14:textId="77777777" w:rsidR="163C8A0B" w:rsidRDefault="004F43DA" w:rsidP="00F97A47">
      <w:pPr>
        <w:pStyle w:val="Bullet1"/>
      </w:pPr>
      <w:hyperlink r:id="rId38">
        <w:r w:rsidR="22085C9A" w:rsidRPr="3118D8EA">
          <w:rPr>
            <w:rStyle w:val="Hyperlink"/>
            <w:rFonts w:eastAsia="Amasis MT Pro" w:hAnsi="Amasis MT Pro" w:cs="Amasis MT Pro"/>
          </w:rPr>
          <w:t>Marketing Vocational Rehabilitation Services in Rural Communities</w:t>
        </w:r>
      </w:hyperlink>
    </w:p>
    <w:p w14:paraId="07621FB8" w14:textId="77777777" w:rsidR="163C8A0B" w:rsidRPr="00F97A47" w:rsidRDefault="163C8A0B" w:rsidP="00F97A47">
      <w:pPr>
        <w:pStyle w:val="BodyText"/>
        <w:rPr>
          <w:i/>
          <w:iCs/>
        </w:rPr>
      </w:pPr>
      <w:r w:rsidRPr="00F97A47">
        <w:rPr>
          <w:i/>
          <w:iCs/>
        </w:rPr>
        <w:t>Underserved Populations</w:t>
      </w:r>
      <w:r w:rsidR="00183AD0" w:rsidRPr="00F97A47">
        <w:rPr>
          <w:i/>
          <w:iCs/>
        </w:rPr>
        <w:t>:</w:t>
      </w:r>
      <w:r w:rsidRPr="00F97A47">
        <w:rPr>
          <w:i/>
          <w:iCs/>
        </w:rPr>
        <w:t xml:space="preserve"> General </w:t>
      </w:r>
    </w:p>
    <w:p w14:paraId="5A67911C" w14:textId="044F3A14" w:rsidR="3118D8EA" w:rsidRPr="00202B7F" w:rsidRDefault="00202B7F" w:rsidP="001200D8">
      <w:pPr>
        <w:pStyle w:val="Bullet1"/>
        <w:rPr>
          <w:rFonts w:eastAsia="Amasis MT Pro" w:hAnsi="Amasis MT Pro" w:cs="Amasis MT Pro"/>
        </w:rPr>
      </w:pPr>
      <w:bookmarkStart w:id="16" w:name="_Hlk146576743"/>
      <w:r>
        <w:t xml:space="preserve">The Opportunity Agenda: </w:t>
      </w:r>
      <w:hyperlink r:id="rId39" w:history="1">
        <w:r>
          <w:rPr>
            <w:rStyle w:val="Hyperlink"/>
          </w:rPr>
          <w:t>Social Justice Phrase Guide - The Opportunity Agenda</w:t>
        </w:r>
      </w:hyperlink>
    </w:p>
    <w:bookmarkEnd w:id="16"/>
    <w:p w14:paraId="5236D303" w14:textId="77777777" w:rsidR="3118D8EA" w:rsidRDefault="00186F92" w:rsidP="00F97A47">
      <w:pPr>
        <w:pStyle w:val="Bullet1"/>
      </w:pPr>
      <w:r>
        <w:fldChar w:fldCharType="begin"/>
      </w:r>
      <w:r>
        <w:instrText>HYPERLINK "https://www.chcf.org/wp-content/uploads/2021/04/UnderstandingAssetFramingGuidelinesAuthors.pdf" \h</w:instrText>
      </w:r>
      <w:r>
        <w:fldChar w:fldCharType="separate"/>
      </w:r>
      <w:r w:rsidR="3118D8EA" w:rsidRPr="3118D8EA">
        <w:rPr>
          <w:rStyle w:val="Hyperlink"/>
          <w:rFonts w:eastAsia="Amasis MT Pro" w:hAnsi="Amasis MT Pro" w:cs="Amasis MT Pro"/>
        </w:rPr>
        <w:t>Understanding Asset-Framing</w:t>
      </w:r>
      <w:r w:rsidR="009F6FF1">
        <w:rPr>
          <w:rStyle w:val="Hyperlink"/>
          <w:rFonts w:eastAsia="Amasis MT Pro" w:hAnsi="Amasis MT Pro" w:cs="Amasis MT Pro"/>
        </w:rPr>
        <w:t>:</w:t>
      </w:r>
      <w:r w:rsidR="3118D8EA" w:rsidRPr="3118D8EA">
        <w:rPr>
          <w:rStyle w:val="Hyperlink"/>
          <w:rFonts w:eastAsia="Amasis MT Pro" w:hAnsi="Amasis MT Pro" w:cs="Amasis MT Pro"/>
        </w:rPr>
        <w:t xml:space="preserve"> Guidelines for </w:t>
      </w:r>
      <w:r w:rsidR="009F6FF1">
        <w:rPr>
          <w:rStyle w:val="Hyperlink"/>
          <w:rFonts w:eastAsia="Amasis MT Pro" w:hAnsi="Amasis MT Pro" w:cs="Amasis MT Pro"/>
        </w:rPr>
        <w:t xml:space="preserve">CHCF </w:t>
      </w:r>
      <w:r w:rsidR="3118D8EA" w:rsidRPr="3118D8EA">
        <w:rPr>
          <w:rStyle w:val="Hyperlink"/>
          <w:rFonts w:eastAsia="Amasis MT Pro" w:hAnsi="Amasis MT Pro" w:cs="Amasis MT Pro"/>
        </w:rPr>
        <w:t>Authors</w:t>
      </w:r>
      <w:r>
        <w:rPr>
          <w:rStyle w:val="Hyperlink"/>
          <w:rFonts w:eastAsia="Amasis MT Pro" w:hAnsi="Amasis MT Pro" w:cs="Amasis MT Pro"/>
        </w:rPr>
        <w:fldChar w:fldCharType="end"/>
      </w:r>
      <w:r w:rsidR="3118D8EA" w:rsidRPr="3118D8EA">
        <w:t xml:space="preserve"> (by </w:t>
      </w:r>
      <w:proofErr w:type="spellStart"/>
      <w:r w:rsidR="3118D8EA" w:rsidRPr="3118D8EA">
        <w:t>Trabian</w:t>
      </w:r>
      <w:proofErr w:type="spellEnd"/>
      <w:r w:rsidR="3118D8EA" w:rsidRPr="3118D8EA">
        <w:t xml:space="preserve"> </w:t>
      </w:r>
      <w:proofErr w:type="spellStart"/>
      <w:r w:rsidR="3118D8EA" w:rsidRPr="3118D8EA">
        <w:t>Shorters</w:t>
      </w:r>
      <w:proofErr w:type="spellEnd"/>
      <w:r w:rsidR="009F6FF1">
        <w:t xml:space="preserve">, </w:t>
      </w:r>
      <w:proofErr w:type="gramStart"/>
      <w:r w:rsidR="009F6FF1">
        <w:t>founder</w:t>
      </w:r>
      <w:proofErr w:type="gramEnd"/>
      <w:r w:rsidR="009F6FF1">
        <w:t xml:space="preserve"> and CEO</w:t>
      </w:r>
      <w:r w:rsidR="3118D8EA" w:rsidRPr="3118D8EA">
        <w:t xml:space="preserve"> of </w:t>
      </w:r>
      <w:proofErr w:type="spellStart"/>
      <w:r w:rsidR="3118D8EA" w:rsidRPr="3118D8EA">
        <w:t>BMe</w:t>
      </w:r>
      <w:proofErr w:type="spellEnd"/>
      <w:r w:rsidR="3118D8EA" w:rsidRPr="3118D8EA">
        <w:t xml:space="preserve"> Community)</w:t>
      </w:r>
    </w:p>
    <w:p w14:paraId="1C49ECE3" w14:textId="77777777" w:rsidR="3118D8EA" w:rsidRDefault="00D97A1B" w:rsidP="00F97A47">
      <w:pPr>
        <w:pStyle w:val="Bullet1"/>
      </w:pPr>
      <w:r w:rsidRPr="00D97A1B">
        <w:t xml:space="preserve">CDC: </w:t>
      </w:r>
      <w:hyperlink r:id="rId40">
        <w:r>
          <w:rPr>
            <w:rStyle w:val="Hyperlink"/>
            <w:rFonts w:eastAsia="Amasis MT Pro" w:hAnsi="Amasis MT Pro" w:cs="Amasis MT Pro"/>
          </w:rPr>
          <w:t>Health Literacy Visual Communication Resources</w:t>
        </w:r>
      </w:hyperlink>
    </w:p>
    <w:p w14:paraId="5B118F4A" w14:textId="77777777" w:rsidR="3118D8EA" w:rsidRDefault="004F43DA" w:rsidP="00F97A47">
      <w:pPr>
        <w:pStyle w:val="Bullet1"/>
      </w:pPr>
      <w:hyperlink r:id="rId41">
        <w:r w:rsidR="3118D8EA" w:rsidRPr="3118D8EA">
          <w:rPr>
            <w:rStyle w:val="Hyperlink"/>
            <w:rFonts w:eastAsia="Amasis MT Pro" w:hAnsi="Amasis MT Pro" w:cs="Amasis MT Pro"/>
          </w:rPr>
          <w:t xml:space="preserve">Readable: Online </w:t>
        </w:r>
        <w:r w:rsidR="009F6FF1">
          <w:rPr>
            <w:rStyle w:val="Hyperlink"/>
            <w:rFonts w:eastAsia="Amasis MT Pro" w:hAnsi="Amasis MT Pro" w:cs="Amasis MT Pro"/>
          </w:rPr>
          <w:t>t</w:t>
        </w:r>
        <w:r w:rsidR="3118D8EA" w:rsidRPr="3118D8EA">
          <w:rPr>
            <w:rStyle w:val="Hyperlink"/>
            <w:rFonts w:eastAsia="Amasis MT Pro" w:hAnsi="Amasis MT Pro" w:cs="Amasis MT Pro"/>
          </w:rPr>
          <w:t xml:space="preserve">ext </w:t>
        </w:r>
        <w:r w:rsidR="009F6FF1">
          <w:rPr>
            <w:rStyle w:val="Hyperlink"/>
            <w:rFonts w:eastAsia="Amasis MT Pro" w:hAnsi="Amasis MT Pro" w:cs="Amasis MT Pro"/>
          </w:rPr>
          <w:t>r</w:t>
        </w:r>
        <w:r w:rsidR="3118D8EA" w:rsidRPr="3118D8EA">
          <w:rPr>
            <w:rStyle w:val="Hyperlink"/>
            <w:rFonts w:eastAsia="Amasis MT Pro" w:hAnsi="Amasis MT Pro" w:cs="Amasis MT Pro"/>
          </w:rPr>
          <w:t xml:space="preserve">eadability </w:t>
        </w:r>
        <w:r w:rsidR="009F6FF1">
          <w:rPr>
            <w:rStyle w:val="Hyperlink"/>
            <w:rFonts w:eastAsia="Amasis MT Pro" w:hAnsi="Amasis MT Pro" w:cs="Amasis MT Pro"/>
          </w:rPr>
          <w:t>a</w:t>
        </w:r>
        <w:r w:rsidR="3118D8EA" w:rsidRPr="3118D8EA">
          <w:rPr>
            <w:rStyle w:val="Hyperlink"/>
            <w:rFonts w:eastAsia="Amasis MT Pro" w:hAnsi="Amasis MT Pro" w:cs="Amasis MT Pro"/>
          </w:rPr>
          <w:t>nalyzer</w:t>
        </w:r>
      </w:hyperlink>
    </w:p>
    <w:p w14:paraId="4BB2E705" w14:textId="77777777" w:rsidR="163C8A0B" w:rsidRDefault="00D97A1B" w:rsidP="00F97A47">
      <w:pPr>
        <w:pStyle w:val="Bullet1"/>
      </w:pPr>
      <w:r w:rsidRPr="00D97A1B">
        <w:t xml:space="preserve">Ohio Developmental Disabilities Council: </w:t>
      </w:r>
      <w:hyperlink r:id="rId42">
        <w:r>
          <w:rPr>
            <w:rStyle w:val="Hyperlink"/>
            <w:rFonts w:eastAsia="Amasis MT Pro" w:hAnsi="Amasis MT Pro" w:cs="Amasis MT Pro"/>
          </w:rPr>
          <w:t>Outreach to Unserved and Underserved Populations</w:t>
        </w:r>
      </w:hyperlink>
    </w:p>
    <w:p w14:paraId="4F8A2151" w14:textId="77777777" w:rsidR="163C8A0B" w:rsidRDefault="004F43DA" w:rsidP="00F97A47">
      <w:pPr>
        <w:pStyle w:val="Bullet1"/>
      </w:pPr>
      <w:hyperlink r:id="rId43">
        <w:r w:rsidR="22085C9A" w:rsidRPr="3118D8EA">
          <w:rPr>
            <w:rStyle w:val="Hyperlink"/>
            <w:rFonts w:eastAsia="Amasis MT Pro" w:hAnsi="Amasis MT Pro" w:cs="Amasis MT Pro"/>
          </w:rPr>
          <w:t>Academic-Community Partnership Development to Enhance Program Outcomes in Underserved Communities: A Case Study</w:t>
        </w:r>
      </w:hyperlink>
    </w:p>
    <w:p w14:paraId="012CFF24" w14:textId="77777777" w:rsidR="163C8A0B" w:rsidRDefault="004F43DA" w:rsidP="00F97A47">
      <w:pPr>
        <w:pStyle w:val="Bullet1"/>
        <w:rPr>
          <w:color w:val="0563C1"/>
        </w:rPr>
      </w:pPr>
      <w:hyperlink r:id="rId44">
        <w:r w:rsidR="22085C9A" w:rsidRPr="3118D8EA">
          <w:rPr>
            <w:rStyle w:val="Hyperlink"/>
            <w:rFonts w:eastAsia="Amasis MT Pro" w:hAnsi="Amasis MT Pro" w:cs="Amasis MT Pro"/>
          </w:rPr>
          <w:t xml:space="preserve">Community </w:t>
        </w:r>
        <w:r w:rsidR="00D97A1B">
          <w:rPr>
            <w:rStyle w:val="Hyperlink"/>
            <w:rFonts w:eastAsia="Amasis MT Pro" w:hAnsi="Amasis MT Pro" w:cs="Amasis MT Pro"/>
          </w:rPr>
          <w:t>N</w:t>
        </w:r>
        <w:r w:rsidR="22085C9A" w:rsidRPr="3118D8EA">
          <w:rPr>
            <w:rStyle w:val="Hyperlink"/>
            <w:rFonts w:eastAsia="Amasis MT Pro" w:hAnsi="Amasis MT Pro" w:cs="Amasis MT Pro"/>
          </w:rPr>
          <w:t xml:space="preserve">eeds </w:t>
        </w:r>
        <w:r w:rsidR="00D97A1B">
          <w:rPr>
            <w:rStyle w:val="Hyperlink"/>
            <w:rFonts w:eastAsia="Amasis MT Pro" w:hAnsi="Amasis MT Pro" w:cs="Amasis MT Pro"/>
          </w:rPr>
          <w:t>A</w:t>
        </w:r>
        <w:r w:rsidR="22085C9A" w:rsidRPr="3118D8EA">
          <w:rPr>
            <w:rStyle w:val="Hyperlink"/>
            <w:rFonts w:eastAsia="Amasis MT Pro" w:hAnsi="Amasis MT Pro" w:cs="Amasis MT Pro"/>
          </w:rPr>
          <w:t xml:space="preserve">ssessment to </w:t>
        </w:r>
        <w:r w:rsidR="00D97A1B">
          <w:rPr>
            <w:rStyle w:val="Hyperlink"/>
            <w:rFonts w:eastAsia="Amasis MT Pro" w:hAnsi="Amasis MT Pro" w:cs="Amasis MT Pro"/>
          </w:rPr>
          <w:t>R</w:t>
        </w:r>
        <w:r w:rsidR="22085C9A" w:rsidRPr="3118D8EA">
          <w:rPr>
            <w:rStyle w:val="Hyperlink"/>
            <w:rFonts w:eastAsia="Amasis MT Pro" w:hAnsi="Amasis MT Pro" w:cs="Amasis MT Pro"/>
          </w:rPr>
          <w:t xml:space="preserve">each </w:t>
        </w:r>
        <w:r w:rsidR="00D97A1B">
          <w:rPr>
            <w:rStyle w:val="Hyperlink"/>
            <w:rFonts w:eastAsia="Amasis MT Pro" w:hAnsi="Amasis MT Pro" w:cs="Amasis MT Pro"/>
          </w:rPr>
          <w:t>O</w:t>
        </w:r>
        <w:r w:rsidR="22085C9A" w:rsidRPr="3118D8EA">
          <w:rPr>
            <w:rStyle w:val="Hyperlink"/>
            <w:rFonts w:eastAsia="Amasis MT Pro" w:hAnsi="Amasis MT Pro" w:cs="Amasis MT Pro"/>
          </w:rPr>
          <w:t xml:space="preserve">ut to an </w:t>
        </w:r>
        <w:r w:rsidR="00D97A1B">
          <w:rPr>
            <w:rStyle w:val="Hyperlink"/>
            <w:rFonts w:eastAsia="Amasis MT Pro" w:hAnsi="Amasis MT Pro" w:cs="Amasis MT Pro"/>
          </w:rPr>
          <w:t>U</w:t>
        </w:r>
        <w:r w:rsidR="22085C9A" w:rsidRPr="3118D8EA">
          <w:rPr>
            <w:rStyle w:val="Hyperlink"/>
            <w:rFonts w:eastAsia="Amasis MT Pro" w:hAnsi="Amasis MT Pro" w:cs="Amasis MT Pro"/>
          </w:rPr>
          <w:t xml:space="preserve">nderserved </w:t>
        </w:r>
        <w:r w:rsidR="00D97A1B">
          <w:rPr>
            <w:rStyle w:val="Hyperlink"/>
            <w:rFonts w:eastAsia="Amasis MT Pro" w:hAnsi="Amasis MT Pro" w:cs="Amasis MT Pro"/>
          </w:rPr>
          <w:t>P</w:t>
        </w:r>
        <w:r w:rsidR="22085C9A" w:rsidRPr="3118D8EA">
          <w:rPr>
            <w:rStyle w:val="Hyperlink"/>
            <w:rFonts w:eastAsia="Amasis MT Pro" w:hAnsi="Amasis MT Pro" w:cs="Amasis MT Pro"/>
          </w:rPr>
          <w:t>opulation</w:t>
        </w:r>
      </w:hyperlink>
    </w:p>
    <w:p w14:paraId="3644ABF8" w14:textId="77777777" w:rsidR="163C8A0B" w:rsidRDefault="004F43DA" w:rsidP="00F97A47">
      <w:pPr>
        <w:pStyle w:val="Bullet1"/>
      </w:pPr>
      <w:hyperlink r:id="rId45">
        <w:r w:rsidR="22085C9A" w:rsidRPr="3118D8EA">
          <w:rPr>
            <w:rStyle w:val="Hyperlink"/>
            <w:rFonts w:eastAsia="Amasis MT Pro" w:hAnsi="Amasis MT Pro" w:cs="Amasis MT Pro"/>
          </w:rPr>
          <w:t>National Outreach Guidelines for Underserved Populations: Executive Summary</w:t>
        </w:r>
      </w:hyperlink>
    </w:p>
    <w:p w14:paraId="0386232A" w14:textId="77777777" w:rsidR="163C8A0B" w:rsidRDefault="004F43DA" w:rsidP="00F97A47">
      <w:pPr>
        <w:pStyle w:val="Bullet1"/>
        <w:rPr>
          <w:color w:val="0563C1"/>
        </w:rPr>
      </w:pPr>
      <w:hyperlink r:id="rId46">
        <w:r w:rsidR="22085C9A" w:rsidRPr="3118D8EA">
          <w:rPr>
            <w:rStyle w:val="Hyperlink"/>
            <w:rFonts w:eastAsia="Amasis MT Pro" w:hAnsi="Amasis MT Pro" w:cs="Amasis MT Pro"/>
          </w:rPr>
          <w:t>Strategic Challenges Confronting Leaders of a Cross-Sector Collaboration Organization Created to Improve Community Health</w:t>
        </w:r>
      </w:hyperlink>
    </w:p>
    <w:p w14:paraId="4BFFA792" w14:textId="77777777" w:rsidR="163C8A0B" w:rsidRDefault="004F43DA" w:rsidP="00F97A47">
      <w:pPr>
        <w:pStyle w:val="Bullet1"/>
        <w:rPr>
          <w:color w:val="0563C1"/>
        </w:rPr>
      </w:pPr>
      <w:hyperlink r:id="rId47">
        <w:r w:rsidR="22085C9A" w:rsidRPr="3118D8EA">
          <w:rPr>
            <w:rStyle w:val="Hyperlink"/>
            <w:rFonts w:eastAsia="Amasis MT Pro" w:hAnsi="Amasis MT Pro" w:cs="Amasis MT Pro"/>
          </w:rPr>
          <w:t>Achieving Transportation Equity: Meaningful Public Involvement to Meet the Needs of Underserved Communities</w:t>
        </w:r>
      </w:hyperlink>
    </w:p>
    <w:p w14:paraId="29CC776A" w14:textId="77777777" w:rsidR="163C8A0B" w:rsidRDefault="004F43DA" w:rsidP="00F97A47">
      <w:pPr>
        <w:pStyle w:val="Bullet1"/>
      </w:pPr>
      <w:hyperlink r:id="rId48">
        <w:r w:rsidR="22085C9A" w:rsidRPr="3118D8EA">
          <w:rPr>
            <w:rStyle w:val="Hyperlink"/>
            <w:rFonts w:eastAsia="Amasis MT Pro" w:hAnsi="Amasis MT Pro" w:cs="Amasis MT Pro"/>
          </w:rPr>
          <w:t>Challenges and Strategies for Conducting Intervention Research with Culturally Diverse Populations</w:t>
        </w:r>
      </w:hyperlink>
    </w:p>
    <w:p w14:paraId="240DDC26" w14:textId="77777777" w:rsidR="163C8A0B" w:rsidRDefault="004F43DA" w:rsidP="00F97A47">
      <w:pPr>
        <w:pStyle w:val="Bullet1"/>
      </w:pPr>
      <w:hyperlink r:id="rId49">
        <w:r w:rsidR="00D97A1B">
          <w:rPr>
            <w:rStyle w:val="Hyperlink"/>
            <w:rFonts w:eastAsia="Amasis MT Pro" w:hAnsi="Amasis MT Pro" w:cs="Amasis MT Pro"/>
          </w:rPr>
          <w:t>Digital Outreach: Designing Technologies for Diversity, Participation and Social Inclusion</w:t>
        </w:r>
      </w:hyperlink>
    </w:p>
    <w:p w14:paraId="42C371F3" w14:textId="77777777" w:rsidR="163C8A0B" w:rsidRDefault="004F43DA" w:rsidP="00F97A47">
      <w:pPr>
        <w:pStyle w:val="Bullet1"/>
      </w:pPr>
      <w:hyperlink r:id="rId50">
        <w:r w:rsidR="00D245A6">
          <w:rPr>
            <w:rStyle w:val="Hyperlink"/>
            <w:rFonts w:eastAsia="Amasis MT Pro" w:hAnsi="Amasis MT Pro" w:cs="Amasis MT Pro"/>
          </w:rPr>
          <w:t>Leveraging Technology to Support Outreach: Innovative Outreach Practices from the Field</w:t>
        </w:r>
      </w:hyperlink>
    </w:p>
    <w:p w14:paraId="5EF75071" w14:textId="77777777" w:rsidR="163C8A0B" w:rsidRPr="00F97A47" w:rsidRDefault="163C8A0B" w:rsidP="00202B7F">
      <w:pPr>
        <w:pStyle w:val="BodyText"/>
        <w:keepNext/>
        <w:rPr>
          <w:i/>
          <w:iCs/>
        </w:rPr>
      </w:pPr>
      <w:r w:rsidRPr="00F97A47">
        <w:rPr>
          <w:i/>
          <w:iCs/>
        </w:rPr>
        <w:t>Underserved Populations</w:t>
      </w:r>
      <w:r w:rsidR="00183AD0" w:rsidRPr="00F97A47">
        <w:rPr>
          <w:i/>
          <w:iCs/>
        </w:rPr>
        <w:t>:</w:t>
      </w:r>
      <w:r w:rsidRPr="00F97A47">
        <w:rPr>
          <w:i/>
          <w:iCs/>
        </w:rPr>
        <w:t xml:space="preserve"> Non-Disability </w:t>
      </w:r>
    </w:p>
    <w:p w14:paraId="50D5DEBC" w14:textId="77777777" w:rsidR="163C8A0B" w:rsidRPr="00F97A47" w:rsidRDefault="004F43DA" w:rsidP="00202B7F">
      <w:pPr>
        <w:pStyle w:val="Bullet1"/>
        <w:keepNext/>
      </w:pPr>
      <w:hyperlink r:id="rId51">
        <w:r w:rsidR="22085C9A" w:rsidRPr="3118D8EA">
          <w:rPr>
            <w:rStyle w:val="Hyperlink"/>
            <w:rFonts w:eastAsia="Amasis MT Pro" w:hAnsi="Amasis MT Pro" w:cs="Amasis MT Pro"/>
          </w:rPr>
          <w:t>Access, Advocacy, and Impact: How Public Libraries Are Contributing to Educational Equity for Children and Families in Underserved Communities</w:t>
        </w:r>
      </w:hyperlink>
    </w:p>
    <w:p w14:paraId="37CEAA6A" w14:textId="77777777" w:rsidR="163C8A0B" w:rsidRDefault="004F43DA" w:rsidP="00F97A47">
      <w:pPr>
        <w:pStyle w:val="Bullet1"/>
      </w:pPr>
      <w:hyperlink r:id="rId52">
        <w:r w:rsidR="22085C9A" w:rsidRPr="3118D8EA">
          <w:rPr>
            <w:rStyle w:val="Hyperlink"/>
            <w:rFonts w:eastAsia="Amasis MT Pro" w:hAnsi="Amasis MT Pro" w:cs="Amasis MT Pro"/>
          </w:rPr>
          <w:t>Physical Activity Promotion Among Underserved Adolescents: “Make It Fun, Easy, and Popular”</w:t>
        </w:r>
      </w:hyperlink>
    </w:p>
    <w:p w14:paraId="0E6C6F5D" w14:textId="77777777" w:rsidR="163C8A0B" w:rsidRPr="00F97A47" w:rsidRDefault="004F43DA" w:rsidP="00F97A47">
      <w:pPr>
        <w:pStyle w:val="Bullet1"/>
      </w:pPr>
      <w:hyperlink r:id="rId53">
        <w:r w:rsidR="00D245A6">
          <w:rPr>
            <w:rStyle w:val="Hyperlink"/>
            <w:rFonts w:eastAsia="Amasis MT Pro" w:hAnsi="Amasis MT Pro" w:cs="Amasis MT Pro"/>
          </w:rPr>
          <w:t>Examining the Use of Message Tailoring to Promote Physical Activity Among Medically Underserved Adults</w:t>
        </w:r>
      </w:hyperlink>
    </w:p>
    <w:p w14:paraId="70F907DE" w14:textId="77777777" w:rsidR="163C8A0B" w:rsidRDefault="004F43DA" w:rsidP="00F97A47">
      <w:pPr>
        <w:pStyle w:val="Bullet1"/>
      </w:pPr>
      <w:hyperlink r:id="rId54">
        <w:r w:rsidR="22085C9A" w:rsidRPr="3118D8EA">
          <w:rPr>
            <w:rStyle w:val="Hyperlink"/>
            <w:rFonts w:eastAsia="Amasis MT Pro" w:hAnsi="Amasis MT Pro" w:cs="Amasis MT Pro"/>
          </w:rPr>
          <w:t>Strategies for Outreach to Families Living in Rural or Remote Areas</w:t>
        </w:r>
      </w:hyperlink>
    </w:p>
    <w:p w14:paraId="1CAFBB9F" w14:textId="65764204" w:rsidR="163C8A0B" w:rsidRDefault="004F43DA" w:rsidP="00763E54">
      <w:pPr>
        <w:pStyle w:val="Bullet1"/>
      </w:pPr>
      <w:hyperlink r:id="rId55" w:history="1">
        <w:r w:rsidR="00202B7F">
          <w:rPr>
            <w:rStyle w:val="Hyperlink"/>
          </w:rPr>
          <w:t>Left Out: Barriers to Health Equity for Rural and Underserved Communities (sharenm.org)</w:t>
        </w:r>
      </w:hyperlink>
    </w:p>
    <w:sectPr w:rsidR="163C8A0B">
      <w:foot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8540D" w14:textId="77777777" w:rsidR="00B64C34" w:rsidRDefault="00B64C34" w:rsidP="00965F1D">
      <w:pPr>
        <w:spacing w:after="0" w:line="240" w:lineRule="auto"/>
      </w:pPr>
      <w:r>
        <w:separator/>
      </w:r>
    </w:p>
  </w:endnote>
  <w:endnote w:type="continuationSeparator" w:id="0">
    <w:p w14:paraId="0F2C2D82" w14:textId="77777777" w:rsidR="00B64C34" w:rsidRDefault="00B64C34" w:rsidP="00965F1D">
      <w:pPr>
        <w:spacing w:after="0" w:line="240" w:lineRule="auto"/>
      </w:pPr>
      <w:r>
        <w:continuationSeparator/>
      </w:r>
    </w:p>
  </w:endnote>
  <w:endnote w:type="continuationNotice" w:id="1">
    <w:p w14:paraId="58B13DBF" w14:textId="77777777" w:rsidR="00B64C34" w:rsidRDefault="00B64C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asis MT Pro">
    <w:altName w:val="Amasis MT Pro"/>
    <w:charset w:val="00"/>
    <w:family w:val="roman"/>
    <w:pitch w:val="variable"/>
    <w:sig w:usb0="A00000AF" w:usb1="4000205B" w:usb2="00000000" w:usb3="00000000" w:csb0="00000093" w:csb1="00000000"/>
  </w:font>
  <w:font w:name="Elephant Pro">
    <w:charset w:val="00"/>
    <w:family w:val="auto"/>
    <w:pitch w:val="variable"/>
    <w:sig w:usb0="20000287" w:usb1="00000002"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7011444"/>
      <w:docPartObj>
        <w:docPartGallery w:val="Page Numbers (Bottom of Page)"/>
        <w:docPartUnique/>
      </w:docPartObj>
    </w:sdtPr>
    <w:sdtEndPr>
      <w:rPr>
        <w:noProof/>
      </w:rPr>
    </w:sdtEndPr>
    <w:sdtContent>
      <w:p w14:paraId="56E7BD64" w14:textId="77777777" w:rsidR="00D541C4" w:rsidRDefault="00D541C4">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5CC2A" w14:textId="77777777" w:rsidR="00B64C34" w:rsidRDefault="00B64C34" w:rsidP="00965F1D">
      <w:pPr>
        <w:spacing w:after="0" w:line="240" w:lineRule="auto"/>
      </w:pPr>
      <w:r>
        <w:separator/>
      </w:r>
    </w:p>
  </w:footnote>
  <w:footnote w:type="continuationSeparator" w:id="0">
    <w:p w14:paraId="006880A4" w14:textId="77777777" w:rsidR="00B64C34" w:rsidRDefault="00B64C34" w:rsidP="00965F1D">
      <w:pPr>
        <w:spacing w:after="0" w:line="240" w:lineRule="auto"/>
      </w:pPr>
      <w:r>
        <w:continuationSeparator/>
      </w:r>
    </w:p>
  </w:footnote>
  <w:footnote w:type="continuationNotice" w:id="1">
    <w:p w14:paraId="76CD4B7C" w14:textId="77777777" w:rsidR="00B64C34" w:rsidRDefault="00B64C34">
      <w:pPr>
        <w:spacing w:after="0" w:line="240" w:lineRule="auto"/>
      </w:pPr>
    </w:p>
  </w:footnote>
  <w:footnote w:id="2">
    <w:p w14:paraId="2624222C" w14:textId="77777777" w:rsidR="00624C85" w:rsidRDefault="00A42D1D" w:rsidP="009E1CCA">
      <w:pPr>
        <w:pStyle w:val="FootnoteText"/>
        <w:spacing w:after="0"/>
      </w:pPr>
      <w:r>
        <w:rPr>
          <w:rStyle w:val="FootnoteReference"/>
        </w:rPr>
        <w:footnoteRef/>
      </w:r>
      <w:r w:rsidR="00624C85">
        <w:t xml:space="preserve"> The White House. (2021, June 25). </w:t>
      </w:r>
      <w:hyperlink r:id="rId1" w:history="1">
        <w:r w:rsidR="00624C85" w:rsidRPr="00D8729D">
          <w:rPr>
            <w:rStyle w:val="Hyperlink"/>
            <w:i/>
            <w:iCs/>
          </w:rPr>
          <w:t>Executive order on diversity, equity, inclusion, and accessibility in the federal workforce</w:t>
        </w:r>
      </w:hyperlink>
      <w:r w:rsidR="00624C85" w:rsidRPr="00D8729D">
        <w:rPr>
          <w:i/>
          <w:iCs/>
        </w:rPr>
        <w:t>.</w:t>
      </w:r>
      <w:r w:rsidR="00624C85">
        <w:t xml:space="preserve"> </w:t>
      </w:r>
    </w:p>
  </w:footnote>
  <w:footnote w:id="3">
    <w:p w14:paraId="533FB3B2" w14:textId="77777777" w:rsidR="00965F1D" w:rsidRDefault="00965F1D">
      <w:pPr>
        <w:pStyle w:val="FootnoteText"/>
      </w:pPr>
      <w:r>
        <w:rPr>
          <w:rStyle w:val="FootnoteReference"/>
        </w:rPr>
        <w:footnoteRef/>
      </w:r>
      <w:r>
        <w:t xml:space="preserve"> </w:t>
      </w:r>
      <w:r w:rsidR="00624C85">
        <w:t xml:space="preserve">Andrews, K., Parekh, J., &amp; Peckoo, S. (2019). </w:t>
      </w:r>
      <w:hyperlink r:id="rId2" w:history="1">
        <w:r w:rsidR="00624C85" w:rsidRPr="00D8729D">
          <w:rPr>
            <w:rStyle w:val="Hyperlink"/>
            <w:i/>
            <w:iCs/>
          </w:rPr>
          <w:t>A guide to incorporating a racial and ethnic equity perspective throughout the research process</w:t>
        </w:r>
      </w:hyperlink>
      <w:r w:rsidR="00624C85" w:rsidRPr="00D8729D">
        <w:rPr>
          <w:i/>
          <w:iCs/>
        </w:rPr>
        <w:t>.</w:t>
      </w:r>
      <w:r w:rsidR="00624C85">
        <w:t xml:space="preserve"> Child Trends.</w:t>
      </w:r>
      <w:r w:rsidR="00624C85" w:rsidDel="00624C85">
        <w:t xml:space="preserve"> </w:t>
      </w:r>
    </w:p>
  </w:footnote>
</w:footnotes>
</file>

<file path=word/intelligence2.xml><?xml version="1.0" encoding="utf-8"?>
<int2:intelligence xmlns:int2="http://schemas.microsoft.com/office/intelligence/2020/intelligence" xmlns:oel="http://schemas.microsoft.com/office/2019/extlst">
  <int2:observations>
    <int2:bookmark int2:bookmarkName="_Int_Eu4pZIKb" int2:invalidationBookmarkName="" int2:hashCode="1pIE/2nAgEQrQk" int2:id="dc3QGs9B">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2A65"/>
    <w:multiLevelType w:val="hybridMultilevel"/>
    <w:tmpl w:val="4D2E4884"/>
    <w:lvl w:ilvl="0" w:tplc="7BE09C48">
      <w:start w:val="1"/>
      <w:numFmt w:val="bullet"/>
      <w:lvlText w:val=""/>
      <w:lvlJc w:val="left"/>
      <w:pPr>
        <w:ind w:left="720" w:hanging="360"/>
      </w:pPr>
      <w:rPr>
        <w:rFonts w:ascii="Symbol" w:hAnsi="Symbol" w:hint="default"/>
      </w:rPr>
    </w:lvl>
    <w:lvl w:ilvl="1" w:tplc="089CAA6C">
      <w:start w:val="1"/>
      <w:numFmt w:val="bullet"/>
      <w:lvlText w:val="o"/>
      <w:lvlJc w:val="left"/>
      <w:pPr>
        <w:ind w:left="1440" w:hanging="360"/>
      </w:pPr>
      <w:rPr>
        <w:rFonts w:ascii="Courier New" w:hAnsi="Courier New" w:hint="default"/>
      </w:rPr>
    </w:lvl>
    <w:lvl w:ilvl="2" w:tplc="6BA29A84">
      <w:start w:val="1"/>
      <w:numFmt w:val="bullet"/>
      <w:lvlText w:val=""/>
      <w:lvlJc w:val="left"/>
      <w:pPr>
        <w:ind w:left="2160" w:hanging="360"/>
      </w:pPr>
      <w:rPr>
        <w:rFonts w:ascii="Wingdings" w:hAnsi="Wingdings" w:hint="default"/>
      </w:rPr>
    </w:lvl>
    <w:lvl w:ilvl="3" w:tplc="674C40EC">
      <w:start w:val="1"/>
      <w:numFmt w:val="bullet"/>
      <w:lvlText w:val=""/>
      <w:lvlJc w:val="left"/>
      <w:pPr>
        <w:ind w:left="2880" w:hanging="360"/>
      </w:pPr>
      <w:rPr>
        <w:rFonts w:ascii="Symbol" w:hAnsi="Symbol" w:hint="default"/>
      </w:rPr>
    </w:lvl>
    <w:lvl w:ilvl="4" w:tplc="2B6E8C3E">
      <w:start w:val="1"/>
      <w:numFmt w:val="bullet"/>
      <w:lvlText w:val="o"/>
      <w:lvlJc w:val="left"/>
      <w:pPr>
        <w:ind w:left="3600" w:hanging="360"/>
      </w:pPr>
      <w:rPr>
        <w:rFonts w:ascii="Courier New" w:hAnsi="Courier New" w:hint="default"/>
      </w:rPr>
    </w:lvl>
    <w:lvl w:ilvl="5" w:tplc="A35C6EB0">
      <w:start w:val="1"/>
      <w:numFmt w:val="bullet"/>
      <w:lvlText w:val=""/>
      <w:lvlJc w:val="left"/>
      <w:pPr>
        <w:ind w:left="4320" w:hanging="360"/>
      </w:pPr>
      <w:rPr>
        <w:rFonts w:ascii="Wingdings" w:hAnsi="Wingdings" w:hint="default"/>
      </w:rPr>
    </w:lvl>
    <w:lvl w:ilvl="6" w:tplc="AD9E3392">
      <w:start w:val="1"/>
      <w:numFmt w:val="bullet"/>
      <w:lvlText w:val=""/>
      <w:lvlJc w:val="left"/>
      <w:pPr>
        <w:ind w:left="5040" w:hanging="360"/>
      </w:pPr>
      <w:rPr>
        <w:rFonts w:ascii="Symbol" w:hAnsi="Symbol" w:hint="default"/>
      </w:rPr>
    </w:lvl>
    <w:lvl w:ilvl="7" w:tplc="CCA8E29C">
      <w:start w:val="1"/>
      <w:numFmt w:val="bullet"/>
      <w:lvlText w:val="o"/>
      <w:lvlJc w:val="left"/>
      <w:pPr>
        <w:ind w:left="5760" w:hanging="360"/>
      </w:pPr>
      <w:rPr>
        <w:rFonts w:ascii="Courier New" w:hAnsi="Courier New" w:hint="default"/>
      </w:rPr>
    </w:lvl>
    <w:lvl w:ilvl="8" w:tplc="279A85A4">
      <w:start w:val="1"/>
      <w:numFmt w:val="bullet"/>
      <w:lvlText w:val=""/>
      <w:lvlJc w:val="left"/>
      <w:pPr>
        <w:ind w:left="6480" w:hanging="360"/>
      </w:pPr>
      <w:rPr>
        <w:rFonts w:ascii="Wingdings" w:hAnsi="Wingdings" w:hint="default"/>
      </w:rPr>
    </w:lvl>
  </w:abstractNum>
  <w:abstractNum w:abstractNumId="1" w15:restartNumberingAfterBreak="0">
    <w:nsid w:val="02EA7B74"/>
    <w:multiLevelType w:val="hybridMultilevel"/>
    <w:tmpl w:val="4D4A886E"/>
    <w:lvl w:ilvl="0" w:tplc="6CBCEE04">
      <w:start w:val="1"/>
      <w:numFmt w:val="bullet"/>
      <w:pStyle w:val="Bullet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BC6F3A"/>
    <w:multiLevelType w:val="hybridMultilevel"/>
    <w:tmpl w:val="C1382D44"/>
    <w:lvl w:ilvl="0" w:tplc="0E82F5E4">
      <w:start w:val="1"/>
      <w:numFmt w:val="bullet"/>
      <w:lvlText w:val=""/>
      <w:lvlJc w:val="left"/>
      <w:pPr>
        <w:ind w:left="720" w:hanging="360"/>
      </w:pPr>
      <w:rPr>
        <w:rFonts w:ascii="Symbol" w:hAnsi="Symbol" w:hint="default"/>
      </w:rPr>
    </w:lvl>
    <w:lvl w:ilvl="1" w:tplc="AFAE36F8">
      <w:start w:val="1"/>
      <w:numFmt w:val="bullet"/>
      <w:lvlText w:val="o"/>
      <w:lvlJc w:val="left"/>
      <w:pPr>
        <w:ind w:left="1440" w:hanging="360"/>
      </w:pPr>
      <w:rPr>
        <w:rFonts w:ascii="Courier New" w:hAnsi="Courier New" w:hint="default"/>
      </w:rPr>
    </w:lvl>
    <w:lvl w:ilvl="2" w:tplc="1884E1DC">
      <w:start w:val="1"/>
      <w:numFmt w:val="bullet"/>
      <w:lvlText w:val=""/>
      <w:lvlJc w:val="left"/>
      <w:pPr>
        <w:ind w:left="2160" w:hanging="360"/>
      </w:pPr>
      <w:rPr>
        <w:rFonts w:ascii="Wingdings" w:hAnsi="Wingdings" w:hint="default"/>
      </w:rPr>
    </w:lvl>
    <w:lvl w:ilvl="3" w:tplc="5472E940">
      <w:start w:val="1"/>
      <w:numFmt w:val="bullet"/>
      <w:lvlText w:val=""/>
      <w:lvlJc w:val="left"/>
      <w:pPr>
        <w:ind w:left="2880" w:hanging="360"/>
      </w:pPr>
      <w:rPr>
        <w:rFonts w:ascii="Symbol" w:hAnsi="Symbol" w:hint="default"/>
      </w:rPr>
    </w:lvl>
    <w:lvl w:ilvl="4" w:tplc="FE966BF0">
      <w:start w:val="1"/>
      <w:numFmt w:val="bullet"/>
      <w:lvlText w:val="o"/>
      <w:lvlJc w:val="left"/>
      <w:pPr>
        <w:ind w:left="3600" w:hanging="360"/>
      </w:pPr>
      <w:rPr>
        <w:rFonts w:ascii="Courier New" w:hAnsi="Courier New" w:hint="default"/>
      </w:rPr>
    </w:lvl>
    <w:lvl w:ilvl="5" w:tplc="3154B2F2">
      <w:start w:val="1"/>
      <w:numFmt w:val="bullet"/>
      <w:lvlText w:val=""/>
      <w:lvlJc w:val="left"/>
      <w:pPr>
        <w:ind w:left="4320" w:hanging="360"/>
      </w:pPr>
      <w:rPr>
        <w:rFonts w:ascii="Wingdings" w:hAnsi="Wingdings" w:hint="default"/>
      </w:rPr>
    </w:lvl>
    <w:lvl w:ilvl="6" w:tplc="9EB2AC96">
      <w:start w:val="1"/>
      <w:numFmt w:val="bullet"/>
      <w:lvlText w:val=""/>
      <w:lvlJc w:val="left"/>
      <w:pPr>
        <w:ind w:left="5040" w:hanging="360"/>
      </w:pPr>
      <w:rPr>
        <w:rFonts w:ascii="Symbol" w:hAnsi="Symbol" w:hint="default"/>
      </w:rPr>
    </w:lvl>
    <w:lvl w:ilvl="7" w:tplc="914EEDF6">
      <w:start w:val="1"/>
      <w:numFmt w:val="bullet"/>
      <w:lvlText w:val="o"/>
      <w:lvlJc w:val="left"/>
      <w:pPr>
        <w:ind w:left="5760" w:hanging="360"/>
      </w:pPr>
      <w:rPr>
        <w:rFonts w:ascii="Courier New" w:hAnsi="Courier New" w:hint="default"/>
      </w:rPr>
    </w:lvl>
    <w:lvl w:ilvl="8" w:tplc="B450E990">
      <w:start w:val="1"/>
      <w:numFmt w:val="bullet"/>
      <w:lvlText w:val=""/>
      <w:lvlJc w:val="left"/>
      <w:pPr>
        <w:ind w:left="6480" w:hanging="360"/>
      </w:pPr>
      <w:rPr>
        <w:rFonts w:ascii="Wingdings" w:hAnsi="Wingdings" w:hint="default"/>
      </w:rPr>
    </w:lvl>
  </w:abstractNum>
  <w:abstractNum w:abstractNumId="3" w15:restartNumberingAfterBreak="0">
    <w:nsid w:val="14F82656"/>
    <w:multiLevelType w:val="hybridMultilevel"/>
    <w:tmpl w:val="B456FA0A"/>
    <w:lvl w:ilvl="0" w:tplc="09F2FE1A">
      <w:start w:val="1"/>
      <w:numFmt w:val="bullet"/>
      <w:lvlText w:val="·"/>
      <w:lvlJc w:val="left"/>
      <w:pPr>
        <w:ind w:left="720" w:hanging="360"/>
      </w:pPr>
      <w:rPr>
        <w:rFonts w:ascii="Symbol" w:hAnsi="Symbol" w:hint="default"/>
      </w:rPr>
    </w:lvl>
    <w:lvl w:ilvl="1" w:tplc="CD4EC15E">
      <w:start w:val="1"/>
      <w:numFmt w:val="bullet"/>
      <w:lvlText w:val="o"/>
      <w:lvlJc w:val="left"/>
      <w:pPr>
        <w:ind w:left="1440" w:hanging="360"/>
      </w:pPr>
      <w:rPr>
        <w:rFonts w:ascii="Courier New" w:hAnsi="Courier New" w:hint="default"/>
      </w:rPr>
    </w:lvl>
    <w:lvl w:ilvl="2" w:tplc="ACEAFBD4">
      <w:start w:val="1"/>
      <w:numFmt w:val="bullet"/>
      <w:lvlText w:val=""/>
      <w:lvlJc w:val="left"/>
      <w:pPr>
        <w:ind w:left="2160" w:hanging="360"/>
      </w:pPr>
      <w:rPr>
        <w:rFonts w:ascii="Wingdings" w:hAnsi="Wingdings" w:hint="default"/>
      </w:rPr>
    </w:lvl>
    <w:lvl w:ilvl="3" w:tplc="7FC4EEC6">
      <w:start w:val="1"/>
      <w:numFmt w:val="bullet"/>
      <w:lvlText w:val=""/>
      <w:lvlJc w:val="left"/>
      <w:pPr>
        <w:ind w:left="2880" w:hanging="360"/>
      </w:pPr>
      <w:rPr>
        <w:rFonts w:ascii="Symbol" w:hAnsi="Symbol" w:hint="default"/>
      </w:rPr>
    </w:lvl>
    <w:lvl w:ilvl="4" w:tplc="D896A1EC">
      <w:start w:val="1"/>
      <w:numFmt w:val="bullet"/>
      <w:lvlText w:val="o"/>
      <w:lvlJc w:val="left"/>
      <w:pPr>
        <w:ind w:left="3600" w:hanging="360"/>
      </w:pPr>
      <w:rPr>
        <w:rFonts w:ascii="Courier New" w:hAnsi="Courier New" w:hint="default"/>
      </w:rPr>
    </w:lvl>
    <w:lvl w:ilvl="5" w:tplc="4AD8A4AA">
      <w:start w:val="1"/>
      <w:numFmt w:val="bullet"/>
      <w:lvlText w:val=""/>
      <w:lvlJc w:val="left"/>
      <w:pPr>
        <w:ind w:left="4320" w:hanging="360"/>
      </w:pPr>
      <w:rPr>
        <w:rFonts w:ascii="Wingdings" w:hAnsi="Wingdings" w:hint="default"/>
      </w:rPr>
    </w:lvl>
    <w:lvl w:ilvl="6" w:tplc="BB94D326">
      <w:start w:val="1"/>
      <w:numFmt w:val="bullet"/>
      <w:lvlText w:val=""/>
      <w:lvlJc w:val="left"/>
      <w:pPr>
        <w:ind w:left="5040" w:hanging="360"/>
      </w:pPr>
      <w:rPr>
        <w:rFonts w:ascii="Symbol" w:hAnsi="Symbol" w:hint="default"/>
      </w:rPr>
    </w:lvl>
    <w:lvl w:ilvl="7" w:tplc="1AE645AC">
      <w:start w:val="1"/>
      <w:numFmt w:val="bullet"/>
      <w:lvlText w:val="o"/>
      <w:lvlJc w:val="left"/>
      <w:pPr>
        <w:ind w:left="5760" w:hanging="360"/>
      </w:pPr>
      <w:rPr>
        <w:rFonts w:ascii="Courier New" w:hAnsi="Courier New" w:hint="default"/>
      </w:rPr>
    </w:lvl>
    <w:lvl w:ilvl="8" w:tplc="3F446A90">
      <w:start w:val="1"/>
      <w:numFmt w:val="bullet"/>
      <w:lvlText w:val=""/>
      <w:lvlJc w:val="left"/>
      <w:pPr>
        <w:ind w:left="6480" w:hanging="360"/>
      </w:pPr>
      <w:rPr>
        <w:rFonts w:ascii="Wingdings" w:hAnsi="Wingdings" w:hint="default"/>
      </w:rPr>
    </w:lvl>
  </w:abstractNum>
  <w:abstractNum w:abstractNumId="4" w15:restartNumberingAfterBreak="0">
    <w:nsid w:val="18D67DCC"/>
    <w:multiLevelType w:val="hybridMultilevel"/>
    <w:tmpl w:val="83F00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97E04"/>
    <w:multiLevelType w:val="hybridMultilevel"/>
    <w:tmpl w:val="696A8C72"/>
    <w:lvl w:ilvl="0" w:tplc="8CF047A0">
      <w:start w:val="1"/>
      <w:numFmt w:val="bullet"/>
      <w:lvlText w:val=""/>
      <w:lvlJc w:val="left"/>
      <w:pPr>
        <w:ind w:left="720" w:hanging="360"/>
      </w:pPr>
      <w:rPr>
        <w:rFonts w:ascii="Symbol" w:hAnsi="Symbol" w:hint="default"/>
      </w:rPr>
    </w:lvl>
    <w:lvl w:ilvl="1" w:tplc="1EDAE1BE">
      <w:start w:val="1"/>
      <w:numFmt w:val="bullet"/>
      <w:lvlText w:val="o"/>
      <w:lvlJc w:val="left"/>
      <w:pPr>
        <w:ind w:left="1440" w:hanging="360"/>
      </w:pPr>
      <w:rPr>
        <w:rFonts w:ascii="Courier New" w:hAnsi="Courier New" w:hint="default"/>
      </w:rPr>
    </w:lvl>
    <w:lvl w:ilvl="2" w:tplc="D4020F84">
      <w:start w:val="1"/>
      <w:numFmt w:val="bullet"/>
      <w:lvlText w:val=""/>
      <w:lvlJc w:val="left"/>
      <w:pPr>
        <w:ind w:left="2160" w:hanging="360"/>
      </w:pPr>
      <w:rPr>
        <w:rFonts w:ascii="Wingdings" w:hAnsi="Wingdings" w:hint="default"/>
      </w:rPr>
    </w:lvl>
    <w:lvl w:ilvl="3" w:tplc="9F60AD0A">
      <w:start w:val="1"/>
      <w:numFmt w:val="bullet"/>
      <w:lvlText w:val=""/>
      <w:lvlJc w:val="left"/>
      <w:pPr>
        <w:ind w:left="2880" w:hanging="360"/>
      </w:pPr>
      <w:rPr>
        <w:rFonts w:ascii="Symbol" w:hAnsi="Symbol" w:hint="default"/>
      </w:rPr>
    </w:lvl>
    <w:lvl w:ilvl="4" w:tplc="00E47D1E">
      <w:start w:val="1"/>
      <w:numFmt w:val="bullet"/>
      <w:lvlText w:val="o"/>
      <w:lvlJc w:val="left"/>
      <w:pPr>
        <w:ind w:left="3600" w:hanging="360"/>
      </w:pPr>
      <w:rPr>
        <w:rFonts w:ascii="Courier New" w:hAnsi="Courier New" w:hint="default"/>
      </w:rPr>
    </w:lvl>
    <w:lvl w:ilvl="5" w:tplc="4CCE0A9A">
      <w:start w:val="1"/>
      <w:numFmt w:val="bullet"/>
      <w:lvlText w:val=""/>
      <w:lvlJc w:val="left"/>
      <w:pPr>
        <w:ind w:left="4320" w:hanging="360"/>
      </w:pPr>
      <w:rPr>
        <w:rFonts w:ascii="Wingdings" w:hAnsi="Wingdings" w:hint="default"/>
      </w:rPr>
    </w:lvl>
    <w:lvl w:ilvl="6" w:tplc="2B8AAE4A">
      <w:start w:val="1"/>
      <w:numFmt w:val="bullet"/>
      <w:lvlText w:val=""/>
      <w:lvlJc w:val="left"/>
      <w:pPr>
        <w:ind w:left="5040" w:hanging="360"/>
      </w:pPr>
      <w:rPr>
        <w:rFonts w:ascii="Symbol" w:hAnsi="Symbol" w:hint="default"/>
      </w:rPr>
    </w:lvl>
    <w:lvl w:ilvl="7" w:tplc="E15E4EA2">
      <w:start w:val="1"/>
      <w:numFmt w:val="bullet"/>
      <w:lvlText w:val="o"/>
      <w:lvlJc w:val="left"/>
      <w:pPr>
        <w:ind w:left="5760" w:hanging="360"/>
      </w:pPr>
      <w:rPr>
        <w:rFonts w:ascii="Courier New" w:hAnsi="Courier New" w:hint="default"/>
      </w:rPr>
    </w:lvl>
    <w:lvl w:ilvl="8" w:tplc="1086574E">
      <w:start w:val="1"/>
      <w:numFmt w:val="bullet"/>
      <w:lvlText w:val=""/>
      <w:lvlJc w:val="left"/>
      <w:pPr>
        <w:ind w:left="6480" w:hanging="360"/>
      </w:pPr>
      <w:rPr>
        <w:rFonts w:ascii="Wingdings" w:hAnsi="Wingdings" w:hint="default"/>
      </w:rPr>
    </w:lvl>
  </w:abstractNum>
  <w:abstractNum w:abstractNumId="6" w15:restartNumberingAfterBreak="0">
    <w:nsid w:val="1A2B1FBA"/>
    <w:multiLevelType w:val="hybridMultilevel"/>
    <w:tmpl w:val="A8B837EE"/>
    <w:lvl w:ilvl="0" w:tplc="0406B734">
      <w:start w:val="1"/>
      <w:numFmt w:val="bullet"/>
      <w:lvlText w:val=""/>
      <w:lvlJc w:val="left"/>
      <w:pPr>
        <w:ind w:left="720" w:hanging="360"/>
      </w:pPr>
      <w:rPr>
        <w:rFonts w:ascii="Symbol" w:hAnsi="Symbol" w:hint="default"/>
      </w:rPr>
    </w:lvl>
    <w:lvl w:ilvl="1" w:tplc="B9F0AA10">
      <w:start w:val="1"/>
      <w:numFmt w:val="bullet"/>
      <w:lvlText w:val="o"/>
      <w:lvlJc w:val="left"/>
      <w:pPr>
        <w:ind w:left="1440" w:hanging="360"/>
      </w:pPr>
      <w:rPr>
        <w:rFonts w:ascii="Courier New" w:hAnsi="Courier New" w:hint="default"/>
      </w:rPr>
    </w:lvl>
    <w:lvl w:ilvl="2" w:tplc="CAF0FDDA">
      <w:start w:val="1"/>
      <w:numFmt w:val="bullet"/>
      <w:lvlText w:val=""/>
      <w:lvlJc w:val="left"/>
      <w:pPr>
        <w:ind w:left="2160" w:hanging="360"/>
      </w:pPr>
      <w:rPr>
        <w:rFonts w:ascii="Wingdings" w:hAnsi="Wingdings" w:hint="default"/>
      </w:rPr>
    </w:lvl>
    <w:lvl w:ilvl="3" w:tplc="3C4C8D08">
      <w:start w:val="1"/>
      <w:numFmt w:val="bullet"/>
      <w:lvlText w:val=""/>
      <w:lvlJc w:val="left"/>
      <w:pPr>
        <w:ind w:left="2880" w:hanging="360"/>
      </w:pPr>
      <w:rPr>
        <w:rFonts w:ascii="Symbol" w:hAnsi="Symbol" w:hint="default"/>
      </w:rPr>
    </w:lvl>
    <w:lvl w:ilvl="4" w:tplc="0BD8D0C0">
      <w:start w:val="1"/>
      <w:numFmt w:val="bullet"/>
      <w:lvlText w:val="o"/>
      <w:lvlJc w:val="left"/>
      <w:pPr>
        <w:ind w:left="3600" w:hanging="360"/>
      </w:pPr>
      <w:rPr>
        <w:rFonts w:ascii="Courier New" w:hAnsi="Courier New" w:hint="default"/>
      </w:rPr>
    </w:lvl>
    <w:lvl w:ilvl="5" w:tplc="EFCE4F1E">
      <w:start w:val="1"/>
      <w:numFmt w:val="bullet"/>
      <w:lvlText w:val=""/>
      <w:lvlJc w:val="left"/>
      <w:pPr>
        <w:ind w:left="4320" w:hanging="360"/>
      </w:pPr>
      <w:rPr>
        <w:rFonts w:ascii="Wingdings" w:hAnsi="Wingdings" w:hint="default"/>
      </w:rPr>
    </w:lvl>
    <w:lvl w:ilvl="6" w:tplc="A40A99B2">
      <w:start w:val="1"/>
      <w:numFmt w:val="bullet"/>
      <w:lvlText w:val=""/>
      <w:lvlJc w:val="left"/>
      <w:pPr>
        <w:ind w:left="5040" w:hanging="360"/>
      </w:pPr>
      <w:rPr>
        <w:rFonts w:ascii="Symbol" w:hAnsi="Symbol" w:hint="default"/>
      </w:rPr>
    </w:lvl>
    <w:lvl w:ilvl="7" w:tplc="C78CE5E6">
      <w:start w:val="1"/>
      <w:numFmt w:val="bullet"/>
      <w:lvlText w:val="o"/>
      <w:lvlJc w:val="left"/>
      <w:pPr>
        <w:ind w:left="5760" w:hanging="360"/>
      </w:pPr>
      <w:rPr>
        <w:rFonts w:ascii="Courier New" w:hAnsi="Courier New" w:hint="default"/>
      </w:rPr>
    </w:lvl>
    <w:lvl w:ilvl="8" w:tplc="5A96BEEA">
      <w:start w:val="1"/>
      <w:numFmt w:val="bullet"/>
      <w:lvlText w:val=""/>
      <w:lvlJc w:val="left"/>
      <w:pPr>
        <w:ind w:left="6480" w:hanging="360"/>
      </w:pPr>
      <w:rPr>
        <w:rFonts w:ascii="Wingdings" w:hAnsi="Wingdings" w:hint="default"/>
      </w:rPr>
    </w:lvl>
  </w:abstractNum>
  <w:abstractNum w:abstractNumId="7" w15:restartNumberingAfterBreak="0">
    <w:nsid w:val="22541D04"/>
    <w:multiLevelType w:val="hybridMultilevel"/>
    <w:tmpl w:val="CAE66960"/>
    <w:lvl w:ilvl="0" w:tplc="0FCA1A00">
      <w:start w:val="1"/>
      <w:numFmt w:val="bullet"/>
      <w:lvlText w:val=""/>
      <w:lvlJc w:val="left"/>
      <w:pPr>
        <w:ind w:left="720" w:hanging="360"/>
      </w:pPr>
      <w:rPr>
        <w:rFonts w:ascii="Symbol" w:hAnsi="Symbol" w:hint="default"/>
      </w:rPr>
    </w:lvl>
    <w:lvl w:ilvl="1" w:tplc="BC1E6068">
      <w:start w:val="1"/>
      <w:numFmt w:val="bullet"/>
      <w:lvlText w:val="o"/>
      <w:lvlJc w:val="left"/>
      <w:pPr>
        <w:ind w:left="1440" w:hanging="360"/>
      </w:pPr>
      <w:rPr>
        <w:rFonts w:ascii="Courier New" w:hAnsi="Courier New" w:hint="default"/>
      </w:rPr>
    </w:lvl>
    <w:lvl w:ilvl="2" w:tplc="CFACA8A2">
      <w:start w:val="1"/>
      <w:numFmt w:val="bullet"/>
      <w:lvlText w:val=""/>
      <w:lvlJc w:val="left"/>
      <w:pPr>
        <w:ind w:left="2160" w:hanging="360"/>
      </w:pPr>
      <w:rPr>
        <w:rFonts w:ascii="Wingdings" w:hAnsi="Wingdings" w:hint="default"/>
      </w:rPr>
    </w:lvl>
    <w:lvl w:ilvl="3" w:tplc="C6900090">
      <w:start w:val="1"/>
      <w:numFmt w:val="bullet"/>
      <w:lvlText w:val=""/>
      <w:lvlJc w:val="left"/>
      <w:pPr>
        <w:ind w:left="2880" w:hanging="360"/>
      </w:pPr>
      <w:rPr>
        <w:rFonts w:ascii="Symbol" w:hAnsi="Symbol" w:hint="default"/>
      </w:rPr>
    </w:lvl>
    <w:lvl w:ilvl="4" w:tplc="F6FEFDFE">
      <w:start w:val="1"/>
      <w:numFmt w:val="bullet"/>
      <w:lvlText w:val="o"/>
      <w:lvlJc w:val="left"/>
      <w:pPr>
        <w:ind w:left="3600" w:hanging="360"/>
      </w:pPr>
      <w:rPr>
        <w:rFonts w:ascii="Courier New" w:hAnsi="Courier New" w:hint="default"/>
      </w:rPr>
    </w:lvl>
    <w:lvl w:ilvl="5" w:tplc="9472793C">
      <w:start w:val="1"/>
      <w:numFmt w:val="bullet"/>
      <w:lvlText w:val=""/>
      <w:lvlJc w:val="left"/>
      <w:pPr>
        <w:ind w:left="4320" w:hanging="360"/>
      </w:pPr>
      <w:rPr>
        <w:rFonts w:ascii="Wingdings" w:hAnsi="Wingdings" w:hint="default"/>
      </w:rPr>
    </w:lvl>
    <w:lvl w:ilvl="6" w:tplc="782E0BDC">
      <w:start w:val="1"/>
      <w:numFmt w:val="bullet"/>
      <w:lvlText w:val=""/>
      <w:lvlJc w:val="left"/>
      <w:pPr>
        <w:ind w:left="5040" w:hanging="360"/>
      </w:pPr>
      <w:rPr>
        <w:rFonts w:ascii="Symbol" w:hAnsi="Symbol" w:hint="default"/>
      </w:rPr>
    </w:lvl>
    <w:lvl w:ilvl="7" w:tplc="46AA3BE2">
      <w:start w:val="1"/>
      <w:numFmt w:val="bullet"/>
      <w:lvlText w:val="o"/>
      <w:lvlJc w:val="left"/>
      <w:pPr>
        <w:ind w:left="5760" w:hanging="360"/>
      </w:pPr>
      <w:rPr>
        <w:rFonts w:ascii="Courier New" w:hAnsi="Courier New" w:hint="default"/>
      </w:rPr>
    </w:lvl>
    <w:lvl w:ilvl="8" w:tplc="D742B92C">
      <w:start w:val="1"/>
      <w:numFmt w:val="bullet"/>
      <w:lvlText w:val=""/>
      <w:lvlJc w:val="left"/>
      <w:pPr>
        <w:ind w:left="6480" w:hanging="360"/>
      </w:pPr>
      <w:rPr>
        <w:rFonts w:ascii="Wingdings" w:hAnsi="Wingdings" w:hint="default"/>
      </w:rPr>
    </w:lvl>
  </w:abstractNum>
  <w:abstractNum w:abstractNumId="8" w15:restartNumberingAfterBreak="0">
    <w:nsid w:val="25E90D39"/>
    <w:multiLevelType w:val="hybridMultilevel"/>
    <w:tmpl w:val="F294D284"/>
    <w:lvl w:ilvl="0" w:tplc="8E863EFE">
      <w:start w:val="1"/>
      <w:numFmt w:val="bullet"/>
      <w:lvlText w:val=""/>
      <w:lvlJc w:val="left"/>
      <w:pPr>
        <w:ind w:left="720" w:hanging="360"/>
      </w:pPr>
      <w:rPr>
        <w:rFonts w:ascii="Symbol" w:hAnsi="Symbol" w:hint="default"/>
      </w:rPr>
    </w:lvl>
    <w:lvl w:ilvl="1" w:tplc="1A4C41FA">
      <w:start w:val="1"/>
      <w:numFmt w:val="bullet"/>
      <w:lvlText w:val="o"/>
      <w:lvlJc w:val="left"/>
      <w:pPr>
        <w:ind w:left="1440" w:hanging="360"/>
      </w:pPr>
      <w:rPr>
        <w:rFonts w:ascii="Courier New" w:hAnsi="Courier New" w:hint="default"/>
      </w:rPr>
    </w:lvl>
    <w:lvl w:ilvl="2" w:tplc="9B9A0372">
      <w:start w:val="1"/>
      <w:numFmt w:val="bullet"/>
      <w:lvlText w:val=""/>
      <w:lvlJc w:val="left"/>
      <w:pPr>
        <w:ind w:left="2160" w:hanging="360"/>
      </w:pPr>
      <w:rPr>
        <w:rFonts w:ascii="Wingdings" w:hAnsi="Wingdings" w:hint="default"/>
      </w:rPr>
    </w:lvl>
    <w:lvl w:ilvl="3" w:tplc="8424C122">
      <w:start w:val="1"/>
      <w:numFmt w:val="bullet"/>
      <w:lvlText w:val=""/>
      <w:lvlJc w:val="left"/>
      <w:pPr>
        <w:ind w:left="2880" w:hanging="360"/>
      </w:pPr>
      <w:rPr>
        <w:rFonts w:ascii="Symbol" w:hAnsi="Symbol" w:hint="default"/>
      </w:rPr>
    </w:lvl>
    <w:lvl w:ilvl="4" w:tplc="BC6850D8">
      <w:start w:val="1"/>
      <w:numFmt w:val="bullet"/>
      <w:lvlText w:val="o"/>
      <w:lvlJc w:val="left"/>
      <w:pPr>
        <w:ind w:left="3600" w:hanging="360"/>
      </w:pPr>
      <w:rPr>
        <w:rFonts w:ascii="Courier New" w:hAnsi="Courier New" w:hint="default"/>
      </w:rPr>
    </w:lvl>
    <w:lvl w:ilvl="5" w:tplc="0018D458">
      <w:start w:val="1"/>
      <w:numFmt w:val="bullet"/>
      <w:lvlText w:val=""/>
      <w:lvlJc w:val="left"/>
      <w:pPr>
        <w:ind w:left="4320" w:hanging="360"/>
      </w:pPr>
      <w:rPr>
        <w:rFonts w:ascii="Wingdings" w:hAnsi="Wingdings" w:hint="default"/>
      </w:rPr>
    </w:lvl>
    <w:lvl w:ilvl="6" w:tplc="F654AB6A">
      <w:start w:val="1"/>
      <w:numFmt w:val="bullet"/>
      <w:lvlText w:val=""/>
      <w:lvlJc w:val="left"/>
      <w:pPr>
        <w:ind w:left="5040" w:hanging="360"/>
      </w:pPr>
      <w:rPr>
        <w:rFonts w:ascii="Symbol" w:hAnsi="Symbol" w:hint="default"/>
      </w:rPr>
    </w:lvl>
    <w:lvl w:ilvl="7" w:tplc="8BFA9BA6">
      <w:start w:val="1"/>
      <w:numFmt w:val="bullet"/>
      <w:lvlText w:val="o"/>
      <w:lvlJc w:val="left"/>
      <w:pPr>
        <w:ind w:left="5760" w:hanging="360"/>
      </w:pPr>
      <w:rPr>
        <w:rFonts w:ascii="Courier New" w:hAnsi="Courier New" w:hint="default"/>
      </w:rPr>
    </w:lvl>
    <w:lvl w:ilvl="8" w:tplc="B7F48876">
      <w:start w:val="1"/>
      <w:numFmt w:val="bullet"/>
      <w:lvlText w:val=""/>
      <w:lvlJc w:val="left"/>
      <w:pPr>
        <w:ind w:left="6480" w:hanging="360"/>
      </w:pPr>
      <w:rPr>
        <w:rFonts w:ascii="Wingdings" w:hAnsi="Wingdings" w:hint="default"/>
      </w:rPr>
    </w:lvl>
  </w:abstractNum>
  <w:abstractNum w:abstractNumId="9" w15:restartNumberingAfterBreak="0">
    <w:nsid w:val="27255EF1"/>
    <w:multiLevelType w:val="hybridMultilevel"/>
    <w:tmpl w:val="FD5E9A52"/>
    <w:lvl w:ilvl="0" w:tplc="C76615F6">
      <w:start w:val="1"/>
      <w:numFmt w:val="bullet"/>
      <w:lvlText w:val="·"/>
      <w:lvlJc w:val="left"/>
      <w:pPr>
        <w:ind w:left="720" w:hanging="360"/>
      </w:pPr>
      <w:rPr>
        <w:rFonts w:ascii="Symbol" w:hAnsi="Symbol" w:hint="default"/>
      </w:rPr>
    </w:lvl>
    <w:lvl w:ilvl="1" w:tplc="F8A6979E">
      <w:start w:val="1"/>
      <w:numFmt w:val="bullet"/>
      <w:lvlText w:val="o"/>
      <w:lvlJc w:val="left"/>
      <w:pPr>
        <w:ind w:left="1440" w:hanging="360"/>
      </w:pPr>
      <w:rPr>
        <w:rFonts w:ascii="Courier New" w:hAnsi="Courier New" w:hint="default"/>
      </w:rPr>
    </w:lvl>
    <w:lvl w:ilvl="2" w:tplc="1D3C003E">
      <w:start w:val="1"/>
      <w:numFmt w:val="bullet"/>
      <w:lvlText w:val=""/>
      <w:lvlJc w:val="left"/>
      <w:pPr>
        <w:ind w:left="2160" w:hanging="360"/>
      </w:pPr>
      <w:rPr>
        <w:rFonts w:ascii="Wingdings" w:hAnsi="Wingdings" w:hint="default"/>
      </w:rPr>
    </w:lvl>
    <w:lvl w:ilvl="3" w:tplc="8E54CA2C">
      <w:start w:val="1"/>
      <w:numFmt w:val="bullet"/>
      <w:lvlText w:val=""/>
      <w:lvlJc w:val="left"/>
      <w:pPr>
        <w:ind w:left="2880" w:hanging="360"/>
      </w:pPr>
      <w:rPr>
        <w:rFonts w:ascii="Symbol" w:hAnsi="Symbol" w:hint="default"/>
      </w:rPr>
    </w:lvl>
    <w:lvl w:ilvl="4" w:tplc="8758E526">
      <w:start w:val="1"/>
      <w:numFmt w:val="bullet"/>
      <w:lvlText w:val="o"/>
      <w:lvlJc w:val="left"/>
      <w:pPr>
        <w:ind w:left="3600" w:hanging="360"/>
      </w:pPr>
      <w:rPr>
        <w:rFonts w:ascii="Courier New" w:hAnsi="Courier New" w:hint="default"/>
      </w:rPr>
    </w:lvl>
    <w:lvl w:ilvl="5" w:tplc="813A14EE">
      <w:start w:val="1"/>
      <w:numFmt w:val="bullet"/>
      <w:lvlText w:val=""/>
      <w:lvlJc w:val="left"/>
      <w:pPr>
        <w:ind w:left="4320" w:hanging="360"/>
      </w:pPr>
      <w:rPr>
        <w:rFonts w:ascii="Wingdings" w:hAnsi="Wingdings" w:hint="default"/>
      </w:rPr>
    </w:lvl>
    <w:lvl w:ilvl="6" w:tplc="3DF423C2">
      <w:start w:val="1"/>
      <w:numFmt w:val="bullet"/>
      <w:lvlText w:val=""/>
      <w:lvlJc w:val="left"/>
      <w:pPr>
        <w:ind w:left="5040" w:hanging="360"/>
      </w:pPr>
      <w:rPr>
        <w:rFonts w:ascii="Symbol" w:hAnsi="Symbol" w:hint="default"/>
      </w:rPr>
    </w:lvl>
    <w:lvl w:ilvl="7" w:tplc="3F7A87AA">
      <w:start w:val="1"/>
      <w:numFmt w:val="bullet"/>
      <w:lvlText w:val="o"/>
      <w:lvlJc w:val="left"/>
      <w:pPr>
        <w:ind w:left="5760" w:hanging="360"/>
      </w:pPr>
      <w:rPr>
        <w:rFonts w:ascii="Courier New" w:hAnsi="Courier New" w:hint="default"/>
      </w:rPr>
    </w:lvl>
    <w:lvl w:ilvl="8" w:tplc="2B0028F6">
      <w:start w:val="1"/>
      <w:numFmt w:val="bullet"/>
      <w:lvlText w:val=""/>
      <w:lvlJc w:val="left"/>
      <w:pPr>
        <w:ind w:left="6480" w:hanging="360"/>
      </w:pPr>
      <w:rPr>
        <w:rFonts w:ascii="Wingdings" w:hAnsi="Wingdings" w:hint="default"/>
      </w:rPr>
    </w:lvl>
  </w:abstractNum>
  <w:abstractNum w:abstractNumId="10" w15:restartNumberingAfterBreak="0">
    <w:nsid w:val="295B49FC"/>
    <w:multiLevelType w:val="hybridMultilevel"/>
    <w:tmpl w:val="22AED8F8"/>
    <w:lvl w:ilvl="0" w:tplc="1B5E655A">
      <w:start w:val="1"/>
      <w:numFmt w:val="bullet"/>
      <w:lvlText w:val=""/>
      <w:lvlJc w:val="left"/>
      <w:pPr>
        <w:ind w:left="720" w:hanging="360"/>
      </w:pPr>
      <w:rPr>
        <w:rFonts w:ascii="Symbol" w:hAnsi="Symbol" w:hint="default"/>
      </w:rPr>
    </w:lvl>
    <w:lvl w:ilvl="1" w:tplc="875EB6EA">
      <w:start w:val="1"/>
      <w:numFmt w:val="bullet"/>
      <w:lvlText w:val="o"/>
      <w:lvlJc w:val="left"/>
      <w:pPr>
        <w:ind w:left="1440" w:hanging="360"/>
      </w:pPr>
      <w:rPr>
        <w:rFonts w:ascii="Courier New" w:hAnsi="Courier New" w:hint="default"/>
      </w:rPr>
    </w:lvl>
    <w:lvl w:ilvl="2" w:tplc="BBBA5930">
      <w:start w:val="1"/>
      <w:numFmt w:val="bullet"/>
      <w:lvlText w:val=""/>
      <w:lvlJc w:val="left"/>
      <w:pPr>
        <w:ind w:left="2160" w:hanging="360"/>
      </w:pPr>
      <w:rPr>
        <w:rFonts w:ascii="Wingdings" w:hAnsi="Wingdings" w:hint="default"/>
      </w:rPr>
    </w:lvl>
    <w:lvl w:ilvl="3" w:tplc="E118D678">
      <w:start w:val="1"/>
      <w:numFmt w:val="bullet"/>
      <w:lvlText w:val=""/>
      <w:lvlJc w:val="left"/>
      <w:pPr>
        <w:ind w:left="2880" w:hanging="360"/>
      </w:pPr>
      <w:rPr>
        <w:rFonts w:ascii="Symbol" w:hAnsi="Symbol" w:hint="default"/>
      </w:rPr>
    </w:lvl>
    <w:lvl w:ilvl="4" w:tplc="6C78A12C">
      <w:start w:val="1"/>
      <w:numFmt w:val="bullet"/>
      <w:lvlText w:val="o"/>
      <w:lvlJc w:val="left"/>
      <w:pPr>
        <w:ind w:left="3600" w:hanging="360"/>
      </w:pPr>
      <w:rPr>
        <w:rFonts w:ascii="Courier New" w:hAnsi="Courier New" w:hint="default"/>
      </w:rPr>
    </w:lvl>
    <w:lvl w:ilvl="5" w:tplc="8B0E350A">
      <w:start w:val="1"/>
      <w:numFmt w:val="bullet"/>
      <w:lvlText w:val=""/>
      <w:lvlJc w:val="left"/>
      <w:pPr>
        <w:ind w:left="4320" w:hanging="360"/>
      </w:pPr>
      <w:rPr>
        <w:rFonts w:ascii="Wingdings" w:hAnsi="Wingdings" w:hint="default"/>
      </w:rPr>
    </w:lvl>
    <w:lvl w:ilvl="6" w:tplc="07F49E3C">
      <w:start w:val="1"/>
      <w:numFmt w:val="bullet"/>
      <w:lvlText w:val=""/>
      <w:lvlJc w:val="left"/>
      <w:pPr>
        <w:ind w:left="5040" w:hanging="360"/>
      </w:pPr>
      <w:rPr>
        <w:rFonts w:ascii="Symbol" w:hAnsi="Symbol" w:hint="default"/>
      </w:rPr>
    </w:lvl>
    <w:lvl w:ilvl="7" w:tplc="E0BC12E4">
      <w:start w:val="1"/>
      <w:numFmt w:val="bullet"/>
      <w:lvlText w:val="o"/>
      <w:lvlJc w:val="left"/>
      <w:pPr>
        <w:ind w:left="5760" w:hanging="360"/>
      </w:pPr>
      <w:rPr>
        <w:rFonts w:ascii="Courier New" w:hAnsi="Courier New" w:hint="default"/>
      </w:rPr>
    </w:lvl>
    <w:lvl w:ilvl="8" w:tplc="F0E06E5A">
      <w:start w:val="1"/>
      <w:numFmt w:val="bullet"/>
      <w:lvlText w:val=""/>
      <w:lvlJc w:val="left"/>
      <w:pPr>
        <w:ind w:left="6480" w:hanging="360"/>
      </w:pPr>
      <w:rPr>
        <w:rFonts w:ascii="Wingdings" w:hAnsi="Wingdings" w:hint="default"/>
      </w:rPr>
    </w:lvl>
  </w:abstractNum>
  <w:abstractNum w:abstractNumId="11" w15:restartNumberingAfterBreak="0">
    <w:nsid w:val="2AC74D5D"/>
    <w:multiLevelType w:val="hybridMultilevel"/>
    <w:tmpl w:val="47445AB6"/>
    <w:lvl w:ilvl="0" w:tplc="6EB6D03C">
      <w:start w:val="1"/>
      <w:numFmt w:val="bullet"/>
      <w:lvlText w:val=""/>
      <w:lvlJc w:val="left"/>
      <w:pPr>
        <w:ind w:left="720" w:hanging="360"/>
      </w:pPr>
      <w:rPr>
        <w:rFonts w:ascii="Symbol" w:hAnsi="Symbol" w:hint="default"/>
      </w:rPr>
    </w:lvl>
    <w:lvl w:ilvl="1" w:tplc="0972BA60">
      <w:start w:val="1"/>
      <w:numFmt w:val="bullet"/>
      <w:lvlText w:val="o"/>
      <w:lvlJc w:val="left"/>
      <w:pPr>
        <w:ind w:left="1440" w:hanging="360"/>
      </w:pPr>
      <w:rPr>
        <w:rFonts w:ascii="Courier New" w:hAnsi="Courier New" w:hint="default"/>
      </w:rPr>
    </w:lvl>
    <w:lvl w:ilvl="2" w:tplc="80326908">
      <w:start w:val="1"/>
      <w:numFmt w:val="bullet"/>
      <w:lvlText w:val=""/>
      <w:lvlJc w:val="left"/>
      <w:pPr>
        <w:ind w:left="2160" w:hanging="360"/>
      </w:pPr>
      <w:rPr>
        <w:rFonts w:ascii="Wingdings" w:hAnsi="Wingdings" w:hint="default"/>
      </w:rPr>
    </w:lvl>
    <w:lvl w:ilvl="3" w:tplc="EF58B9A0">
      <w:start w:val="1"/>
      <w:numFmt w:val="bullet"/>
      <w:lvlText w:val=""/>
      <w:lvlJc w:val="left"/>
      <w:pPr>
        <w:ind w:left="2880" w:hanging="360"/>
      </w:pPr>
      <w:rPr>
        <w:rFonts w:ascii="Symbol" w:hAnsi="Symbol" w:hint="default"/>
      </w:rPr>
    </w:lvl>
    <w:lvl w:ilvl="4" w:tplc="C896CBA4">
      <w:start w:val="1"/>
      <w:numFmt w:val="bullet"/>
      <w:lvlText w:val="o"/>
      <w:lvlJc w:val="left"/>
      <w:pPr>
        <w:ind w:left="3600" w:hanging="360"/>
      </w:pPr>
      <w:rPr>
        <w:rFonts w:ascii="Courier New" w:hAnsi="Courier New" w:hint="default"/>
      </w:rPr>
    </w:lvl>
    <w:lvl w:ilvl="5" w:tplc="EDA8EC12">
      <w:start w:val="1"/>
      <w:numFmt w:val="bullet"/>
      <w:lvlText w:val=""/>
      <w:lvlJc w:val="left"/>
      <w:pPr>
        <w:ind w:left="4320" w:hanging="360"/>
      </w:pPr>
      <w:rPr>
        <w:rFonts w:ascii="Wingdings" w:hAnsi="Wingdings" w:hint="default"/>
      </w:rPr>
    </w:lvl>
    <w:lvl w:ilvl="6" w:tplc="32F89B78">
      <w:start w:val="1"/>
      <w:numFmt w:val="bullet"/>
      <w:lvlText w:val=""/>
      <w:lvlJc w:val="left"/>
      <w:pPr>
        <w:ind w:left="5040" w:hanging="360"/>
      </w:pPr>
      <w:rPr>
        <w:rFonts w:ascii="Symbol" w:hAnsi="Symbol" w:hint="default"/>
      </w:rPr>
    </w:lvl>
    <w:lvl w:ilvl="7" w:tplc="D09ECAE6">
      <w:start w:val="1"/>
      <w:numFmt w:val="bullet"/>
      <w:lvlText w:val="o"/>
      <w:lvlJc w:val="left"/>
      <w:pPr>
        <w:ind w:left="5760" w:hanging="360"/>
      </w:pPr>
      <w:rPr>
        <w:rFonts w:ascii="Courier New" w:hAnsi="Courier New" w:hint="default"/>
      </w:rPr>
    </w:lvl>
    <w:lvl w:ilvl="8" w:tplc="50122EAA">
      <w:start w:val="1"/>
      <w:numFmt w:val="bullet"/>
      <w:lvlText w:val=""/>
      <w:lvlJc w:val="left"/>
      <w:pPr>
        <w:ind w:left="6480" w:hanging="360"/>
      </w:pPr>
      <w:rPr>
        <w:rFonts w:ascii="Wingdings" w:hAnsi="Wingdings" w:hint="default"/>
      </w:rPr>
    </w:lvl>
  </w:abstractNum>
  <w:abstractNum w:abstractNumId="12" w15:restartNumberingAfterBreak="0">
    <w:nsid w:val="3E895264"/>
    <w:multiLevelType w:val="hybridMultilevel"/>
    <w:tmpl w:val="FFFFFFFF"/>
    <w:lvl w:ilvl="0" w:tplc="0DD2A178">
      <w:start w:val="1"/>
      <w:numFmt w:val="bullet"/>
      <w:lvlText w:val=""/>
      <w:lvlJc w:val="left"/>
      <w:pPr>
        <w:ind w:left="720" w:hanging="360"/>
      </w:pPr>
      <w:rPr>
        <w:rFonts w:ascii="Symbol" w:hAnsi="Symbol" w:hint="default"/>
      </w:rPr>
    </w:lvl>
    <w:lvl w:ilvl="1" w:tplc="F70E81EC">
      <w:start w:val="1"/>
      <w:numFmt w:val="bullet"/>
      <w:lvlText w:val="o"/>
      <w:lvlJc w:val="left"/>
      <w:pPr>
        <w:ind w:left="1440" w:hanging="360"/>
      </w:pPr>
      <w:rPr>
        <w:rFonts w:ascii="Courier New" w:hAnsi="Courier New" w:hint="default"/>
      </w:rPr>
    </w:lvl>
    <w:lvl w:ilvl="2" w:tplc="E3F4C75C">
      <w:start w:val="1"/>
      <w:numFmt w:val="bullet"/>
      <w:lvlText w:val=""/>
      <w:lvlJc w:val="left"/>
      <w:pPr>
        <w:ind w:left="2160" w:hanging="360"/>
      </w:pPr>
      <w:rPr>
        <w:rFonts w:ascii="Wingdings" w:hAnsi="Wingdings" w:hint="default"/>
      </w:rPr>
    </w:lvl>
    <w:lvl w:ilvl="3" w:tplc="BBC273B2">
      <w:start w:val="1"/>
      <w:numFmt w:val="bullet"/>
      <w:lvlText w:val=""/>
      <w:lvlJc w:val="left"/>
      <w:pPr>
        <w:ind w:left="2880" w:hanging="360"/>
      </w:pPr>
      <w:rPr>
        <w:rFonts w:ascii="Symbol" w:hAnsi="Symbol" w:hint="default"/>
      </w:rPr>
    </w:lvl>
    <w:lvl w:ilvl="4" w:tplc="DE4234EA">
      <w:start w:val="1"/>
      <w:numFmt w:val="bullet"/>
      <w:lvlText w:val="o"/>
      <w:lvlJc w:val="left"/>
      <w:pPr>
        <w:ind w:left="3600" w:hanging="360"/>
      </w:pPr>
      <w:rPr>
        <w:rFonts w:ascii="Courier New" w:hAnsi="Courier New" w:hint="default"/>
      </w:rPr>
    </w:lvl>
    <w:lvl w:ilvl="5" w:tplc="665445B0">
      <w:start w:val="1"/>
      <w:numFmt w:val="bullet"/>
      <w:lvlText w:val=""/>
      <w:lvlJc w:val="left"/>
      <w:pPr>
        <w:ind w:left="4320" w:hanging="360"/>
      </w:pPr>
      <w:rPr>
        <w:rFonts w:ascii="Wingdings" w:hAnsi="Wingdings" w:hint="default"/>
      </w:rPr>
    </w:lvl>
    <w:lvl w:ilvl="6" w:tplc="D9A42B5A">
      <w:start w:val="1"/>
      <w:numFmt w:val="bullet"/>
      <w:lvlText w:val=""/>
      <w:lvlJc w:val="left"/>
      <w:pPr>
        <w:ind w:left="5040" w:hanging="360"/>
      </w:pPr>
      <w:rPr>
        <w:rFonts w:ascii="Symbol" w:hAnsi="Symbol" w:hint="default"/>
      </w:rPr>
    </w:lvl>
    <w:lvl w:ilvl="7" w:tplc="72882650">
      <w:start w:val="1"/>
      <w:numFmt w:val="bullet"/>
      <w:lvlText w:val="o"/>
      <w:lvlJc w:val="left"/>
      <w:pPr>
        <w:ind w:left="5760" w:hanging="360"/>
      </w:pPr>
      <w:rPr>
        <w:rFonts w:ascii="Courier New" w:hAnsi="Courier New" w:hint="default"/>
      </w:rPr>
    </w:lvl>
    <w:lvl w:ilvl="8" w:tplc="437C4ECC">
      <w:start w:val="1"/>
      <w:numFmt w:val="bullet"/>
      <w:lvlText w:val=""/>
      <w:lvlJc w:val="left"/>
      <w:pPr>
        <w:ind w:left="6480" w:hanging="360"/>
      </w:pPr>
      <w:rPr>
        <w:rFonts w:ascii="Wingdings" w:hAnsi="Wingdings" w:hint="default"/>
      </w:rPr>
    </w:lvl>
  </w:abstractNum>
  <w:abstractNum w:abstractNumId="13" w15:restartNumberingAfterBreak="0">
    <w:nsid w:val="41B6128D"/>
    <w:multiLevelType w:val="hybridMultilevel"/>
    <w:tmpl w:val="BEA42566"/>
    <w:lvl w:ilvl="0" w:tplc="1E62F7FC">
      <w:start w:val="1"/>
      <w:numFmt w:val="bullet"/>
      <w:lvlText w:val="·"/>
      <w:lvlJc w:val="left"/>
      <w:pPr>
        <w:ind w:left="720" w:hanging="360"/>
      </w:pPr>
      <w:rPr>
        <w:rFonts w:ascii="Symbol" w:hAnsi="Symbol" w:hint="default"/>
      </w:rPr>
    </w:lvl>
    <w:lvl w:ilvl="1" w:tplc="3368AE8C">
      <w:start w:val="1"/>
      <w:numFmt w:val="bullet"/>
      <w:lvlText w:val="o"/>
      <w:lvlJc w:val="left"/>
      <w:pPr>
        <w:ind w:left="1440" w:hanging="360"/>
      </w:pPr>
      <w:rPr>
        <w:rFonts w:ascii="Courier New" w:hAnsi="Courier New" w:hint="default"/>
      </w:rPr>
    </w:lvl>
    <w:lvl w:ilvl="2" w:tplc="A2924ACE">
      <w:start w:val="1"/>
      <w:numFmt w:val="bullet"/>
      <w:lvlText w:val=""/>
      <w:lvlJc w:val="left"/>
      <w:pPr>
        <w:ind w:left="2160" w:hanging="360"/>
      </w:pPr>
      <w:rPr>
        <w:rFonts w:ascii="Wingdings" w:hAnsi="Wingdings" w:hint="default"/>
      </w:rPr>
    </w:lvl>
    <w:lvl w:ilvl="3" w:tplc="3A2E5AFC">
      <w:start w:val="1"/>
      <w:numFmt w:val="bullet"/>
      <w:lvlText w:val=""/>
      <w:lvlJc w:val="left"/>
      <w:pPr>
        <w:ind w:left="2880" w:hanging="360"/>
      </w:pPr>
      <w:rPr>
        <w:rFonts w:ascii="Symbol" w:hAnsi="Symbol" w:hint="default"/>
      </w:rPr>
    </w:lvl>
    <w:lvl w:ilvl="4" w:tplc="0FF44AF0">
      <w:start w:val="1"/>
      <w:numFmt w:val="bullet"/>
      <w:lvlText w:val="o"/>
      <w:lvlJc w:val="left"/>
      <w:pPr>
        <w:ind w:left="3600" w:hanging="360"/>
      </w:pPr>
      <w:rPr>
        <w:rFonts w:ascii="Courier New" w:hAnsi="Courier New" w:hint="default"/>
      </w:rPr>
    </w:lvl>
    <w:lvl w:ilvl="5" w:tplc="26167168">
      <w:start w:val="1"/>
      <w:numFmt w:val="bullet"/>
      <w:lvlText w:val=""/>
      <w:lvlJc w:val="left"/>
      <w:pPr>
        <w:ind w:left="4320" w:hanging="360"/>
      </w:pPr>
      <w:rPr>
        <w:rFonts w:ascii="Wingdings" w:hAnsi="Wingdings" w:hint="default"/>
      </w:rPr>
    </w:lvl>
    <w:lvl w:ilvl="6" w:tplc="3B64DB2E">
      <w:start w:val="1"/>
      <w:numFmt w:val="bullet"/>
      <w:lvlText w:val=""/>
      <w:lvlJc w:val="left"/>
      <w:pPr>
        <w:ind w:left="5040" w:hanging="360"/>
      </w:pPr>
      <w:rPr>
        <w:rFonts w:ascii="Symbol" w:hAnsi="Symbol" w:hint="default"/>
      </w:rPr>
    </w:lvl>
    <w:lvl w:ilvl="7" w:tplc="EC120984">
      <w:start w:val="1"/>
      <w:numFmt w:val="bullet"/>
      <w:lvlText w:val="o"/>
      <w:lvlJc w:val="left"/>
      <w:pPr>
        <w:ind w:left="5760" w:hanging="360"/>
      </w:pPr>
      <w:rPr>
        <w:rFonts w:ascii="Courier New" w:hAnsi="Courier New" w:hint="default"/>
      </w:rPr>
    </w:lvl>
    <w:lvl w:ilvl="8" w:tplc="6D6C5360">
      <w:start w:val="1"/>
      <w:numFmt w:val="bullet"/>
      <w:lvlText w:val=""/>
      <w:lvlJc w:val="left"/>
      <w:pPr>
        <w:ind w:left="6480" w:hanging="360"/>
      </w:pPr>
      <w:rPr>
        <w:rFonts w:ascii="Wingdings" w:hAnsi="Wingdings" w:hint="default"/>
      </w:rPr>
    </w:lvl>
  </w:abstractNum>
  <w:abstractNum w:abstractNumId="14" w15:restartNumberingAfterBreak="0">
    <w:nsid w:val="41E07D76"/>
    <w:multiLevelType w:val="hybridMultilevel"/>
    <w:tmpl w:val="F5F0BF16"/>
    <w:lvl w:ilvl="0" w:tplc="57FA6908">
      <w:start w:val="1"/>
      <w:numFmt w:val="bullet"/>
      <w:lvlText w:val=""/>
      <w:lvlJc w:val="left"/>
      <w:pPr>
        <w:ind w:left="720" w:hanging="360"/>
      </w:pPr>
      <w:rPr>
        <w:rFonts w:ascii="Symbol" w:hAnsi="Symbol" w:hint="default"/>
      </w:rPr>
    </w:lvl>
    <w:lvl w:ilvl="1" w:tplc="BC905D2C">
      <w:start w:val="1"/>
      <w:numFmt w:val="bullet"/>
      <w:lvlText w:val="o"/>
      <w:lvlJc w:val="left"/>
      <w:pPr>
        <w:ind w:left="1440" w:hanging="360"/>
      </w:pPr>
      <w:rPr>
        <w:rFonts w:ascii="Courier New" w:hAnsi="Courier New" w:hint="default"/>
      </w:rPr>
    </w:lvl>
    <w:lvl w:ilvl="2" w:tplc="E8C8DB48">
      <w:start w:val="1"/>
      <w:numFmt w:val="bullet"/>
      <w:lvlText w:val=""/>
      <w:lvlJc w:val="left"/>
      <w:pPr>
        <w:ind w:left="2160" w:hanging="360"/>
      </w:pPr>
      <w:rPr>
        <w:rFonts w:ascii="Wingdings" w:hAnsi="Wingdings" w:hint="default"/>
      </w:rPr>
    </w:lvl>
    <w:lvl w:ilvl="3" w:tplc="0B6C6936">
      <w:start w:val="1"/>
      <w:numFmt w:val="bullet"/>
      <w:lvlText w:val=""/>
      <w:lvlJc w:val="left"/>
      <w:pPr>
        <w:ind w:left="2880" w:hanging="360"/>
      </w:pPr>
      <w:rPr>
        <w:rFonts w:ascii="Symbol" w:hAnsi="Symbol" w:hint="default"/>
      </w:rPr>
    </w:lvl>
    <w:lvl w:ilvl="4" w:tplc="AD02BE0E">
      <w:start w:val="1"/>
      <w:numFmt w:val="bullet"/>
      <w:lvlText w:val="o"/>
      <w:lvlJc w:val="left"/>
      <w:pPr>
        <w:ind w:left="3600" w:hanging="360"/>
      </w:pPr>
      <w:rPr>
        <w:rFonts w:ascii="Courier New" w:hAnsi="Courier New" w:hint="default"/>
      </w:rPr>
    </w:lvl>
    <w:lvl w:ilvl="5" w:tplc="BED45174">
      <w:start w:val="1"/>
      <w:numFmt w:val="bullet"/>
      <w:lvlText w:val=""/>
      <w:lvlJc w:val="left"/>
      <w:pPr>
        <w:ind w:left="4320" w:hanging="360"/>
      </w:pPr>
      <w:rPr>
        <w:rFonts w:ascii="Wingdings" w:hAnsi="Wingdings" w:hint="default"/>
      </w:rPr>
    </w:lvl>
    <w:lvl w:ilvl="6" w:tplc="66D2E35A">
      <w:start w:val="1"/>
      <w:numFmt w:val="bullet"/>
      <w:lvlText w:val=""/>
      <w:lvlJc w:val="left"/>
      <w:pPr>
        <w:ind w:left="5040" w:hanging="360"/>
      </w:pPr>
      <w:rPr>
        <w:rFonts w:ascii="Symbol" w:hAnsi="Symbol" w:hint="default"/>
      </w:rPr>
    </w:lvl>
    <w:lvl w:ilvl="7" w:tplc="844E3D42">
      <w:start w:val="1"/>
      <w:numFmt w:val="bullet"/>
      <w:lvlText w:val="o"/>
      <w:lvlJc w:val="left"/>
      <w:pPr>
        <w:ind w:left="5760" w:hanging="360"/>
      </w:pPr>
      <w:rPr>
        <w:rFonts w:ascii="Courier New" w:hAnsi="Courier New" w:hint="default"/>
      </w:rPr>
    </w:lvl>
    <w:lvl w:ilvl="8" w:tplc="71CE443A">
      <w:start w:val="1"/>
      <w:numFmt w:val="bullet"/>
      <w:lvlText w:val=""/>
      <w:lvlJc w:val="left"/>
      <w:pPr>
        <w:ind w:left="6480" w:hanging="360"/>
      </w:pPr>
      <w:rPr>
        <w:rFonts w:ascii="Wingdings" w:hAnsi="Wingdings" w:hint="default"/>
      </w:rPr>
    </w:lvl>
  </w:abstractNum>
  <w:abstractNum w:abstractNumId="15" w15:restartNumberingAfterBreak="0">
    <w:nsid w:val="425612A1"/>
    <w:multiLevelType w:val="hybridMultilevel"/>
    <w:tmpl w:val="DD0480D2"/>
    <w:lvl w:ilvl="0" w:tplc="73B2F062">
      <w:start w:val="1"/>
      <w:numFmt w:val="bullet"/>
      <w:lvlText w:val=""/>
      <w:lvlJc w:val="left"/>
      <w:pPr>
        <w:ind w:left="720" w:hanging="360"/>
      </w:pPr>
      <w:rPr>
        <w:rFonts w:ascii="Symbol" w:hAnsi="Symbol" w:hint="default"/>
      </w:rPr>
    </w:lvl>
    <w:lvl w:ilvl="1" w:tplc="7346E2F4">
      <w:start w:val="1"/>
      <w:numFmt w:val="bullet"/>
      <w:lvlText w:val="o"/>
      <w:lvlJc w:val="left"/>
      <w:pPr>
        <w:ind w:left="1440" w:hanging="360"/>
      </w:pPr>
      <w:rPr>
        <w:rFonts w:ascii="Courier New" w:hAnsi="Courier New" w:hint="default"/>
      </w:rPr>
    </w:lvl>
    <w:lvl w:ilvl="2" w:tplc="42088AF6">
      <w:start w:val="1"/>
      <w:numFmt w:val="bullet"/>
      <w:lvlText w:val=""/>
      <w:lvlJc w:val="left"/>
      <w:pPr>
        <w:ind w:left="2160" w:hanging="360"/>
      </w:pPr>
      <w:rPr>
        <w:rFonts w:ascii="Wingdings" w:hAnsi="Wingdings" w:hint="default"/>
      </w:rPr>
    </w:lvl>
    <w:lvl w:ilvl="3" w:tplc="96D86D44">
      <w:start w:val="1"/>
      <w:numFmt w:val="bullet"/>
      <w:lvlText w:val=""/>
      <w:lvlJc w:val="left"/>
      <w:pPr>
        <w:ind w:left="2880" w:hanging="360"/>
      </w:pPr>
      <w:rPr>
        <w:rFonts w:ascii="Symbol" w:hAnsi="Symbol" w:hint="default"/>
      </w:rPr>
    </w:lvl>
    <w:lvl w:ilvl="4" w:tplc="443AFA9A">
      <w:start w:val="1"/>
      <w:numFmt w:val="bullet"/>
      <w:lvlText w:val="o"/>
      <w:lvlJc w:val="left"/>
      <w:pPr>
        <w:ind w:left="3600" w:hanging="360"/>
      </w:pPr>
      <w:rPr>
        <w:rFonts w:ascii="Courier New" w:hAnsi="Courier New" w:hint="default"/>
      </w:rPr>
    </w:lvl>
    <w:lvl w:ilvl="5" w:tplc="6E72793E">
      <w:start w:val="1"/>
      <w:numFmt w:val="bullet"/>
      <w:lvlText w:val=""/>
      <w:lvlJc w:val="left"/>
      <w:pPr>
        <w:ind w:left="4320" w:hanging="360"/>
      </w:pPr>
      <w:rPr>
        <w:rFonts w:ascii="Wingdings" w:hAnsi="Wingdings" w:hint="default"/>
      </w:rPr>
    </w:lvl>
    <w:lvl w:ilvl="6" w:tplc="BB9A86D6">
      <w:start w:val="1"/>
      <w:numFmt w:val="bullet"/>
      <w:lvlText w:val=""/>
      <w:lvlJc w:val="left"/>
      <w:pPr>
        <w:ind w:left="5040" w:hanging="360"/>
      </w:pPr>
      <w:rPr>
        <w:rFonts w:ascii="Symbol" w:hAnsi="Symbol" w:hint="default"/>
      </w:rPr>
    </w:lvl>
    <w:lvl w:ilvl="7" w:tplc="559242DC">
      <w:start w:val="1"/>
      <w:numFmt w:val="bullet"/>
      <w:lvlText w:val="o"/>
      <w:lvlJc w:val="left"/>
      <w:pPr>
        <w:ind w:left="5760" w:hanging="360"/>
      </w:pPr>
      <w:rPr>
        <w:rFonts w:ascii="Courier New" w:hAnsi="Courier New" w:hint="default"/>
      </w:rPr>
    </w:lvl>
    <w:lvl w:ilvl="8" w:tplc="830857F2">
      <w:start w:val="1"/>
      <w:numFmt w:val="bullet"/>
      <w:lvlText w:val=""/>
      <w:lvlJc w:val="left"/>
      <w:pPr>
        <w:ind w:left="6480" w:hanging="360"/>
      </w:pPr>
      <w:rPr>
        <w:rFonts w:ascii="Wingdings" w:hAnsi="Wingdings" w:hint="default"/>
      </w:rPr>
    </w:lvl>
  </w:abstractNum>
  <w:abstractNum w:abstractNumId="16" w15:restartNumberingAfterBreak="0">
    <w:nsid w:val="4603213F"/>
    <w:multiLevelType w:val="hybridMultilevel"/>
    <w:tmpl w:val="4EAEED36"/>
    <w:lvl w:ilvl="0" w:tplc="B854217C">
      <w:start w:val="1"/>
      <w:numFmt w:val="bullet"/>
      <w:lvlText w:val=""/>
      <w:lvlJc w:val="left"/>
      <w:pPr>
        <w:ind w:left="720" w:hanging="360"/>
      </w:pPr>
      <w:rPr>
        <w:rFonts w:ascii="Symbol" w:hAnsi="Symbol" w:hint="default"/>
      </w:rPr>
    </w:lvl>
    <w:lvl w:ilvl="1" w:tplc="E94494B6">
      <w:start w:val="1"/>
      <w:numFmt w:val="bullet"/>
      <w:lvlText w:val="o"/>
      <w:lvlJc w:val="left"/>
      <w:pPr>
        <w:ind w:left="1440" w:hanging="360"/>
      </w:pPr>
      <w:rPr>
        <w:rFonts w:ascii="Courier New" w:hAnsi="Courier New" w:hint="default"/>
      </w:rPr>
    </w:lvl>
    <w:lvl w:ilvl="2" w:tplc="99806DA6">
      <w:start w:val="1"/>
      <w:numFmt w:val="bullet"/>
      <w:lvlText w:val=""/>
      <w:lvlJc w:val="left"/>
      <w:pPr>
        <w:ind w:left="2160" w:hanging="360"/>
      </w:pPr>
      <w:rPr>
        <w:rFonts w:ascii="Wingdings" w:hAnsi="Wingdings" w:hint="default"/>
      </w:rPr>
    </w:lvl>
    <w:lvl w:ilvl="3" w:tplc="021897A6">
      <w:start w:val="1"/>
      <w:numFmt w:val="bullet"/>
      <w:lvlText w:val=""/>
      <w:lvlJc w:val="left"/>
      <w:pPr>
        <w:ind w:left="2880" w:hanging="360"/>
      </w:pPr>
      <w:rPr>
        <w:rFonts w:ascii="Symbol" w:hAnsi="Symbol" w:hint="default"/>
      </w:rPr>
    </w:lvl>
    <w:lvl w:ilvl="4" w:tplc="3238DE94">
      <w:start w:val="1"/>
      <w:numFmt w:val="bullet"/>
      <w:lvlText w:val="o"/>
      <w:lvlJc w:val="left"/>
      <w:pPr>
        <w:ind w:left="3600" w:hanging="360"/>
      </w:pPr>
      <w:rPr>
        <w:rFonts w:ascii="Courier New" w:hAnsi="Courier New" w:hint="default"/>
      </w:rPr>
    </w:lvl>
    <w:lvl w:ilvl="5" w:tplc="7A105822">
      <w:start w:val="1"/>
      <w:numFmt w:val="bullet"/>
      <w:lvlText w:val=""/>
      <w:lvlJc w:val="left"/>
      <w:pPr>
        <w:ind w:left="4320" w:hanging="360"/>
      </w:pPr>
      <w:rPr>
        <w:rFonts w:ascii="Wingdings" w:hAnsi="Wingdings" w:hint="default"/>
      </w:rPr>
    </w:lvl>
    <w:lvl w:ilvl="6" w:tplc="72EC22AC">
      <w:start w:val="1"/>
      <w:numFmt w:val="bullet"/>
      <w:lvlText w:val=""/>
      <w:lvlJc w:val="left"/>
      <w:pPr>
        <w:ind w:left="5040" w:hanging="360"/>
      </w:pPr>
      <w:rPr>
        <w:rFonts w:ascii="Symbol" w:hAnsi="Symbol" w:hint="default"/>
      </w:rPr>
    </w:lvl>
    <w:lvl w:ilvl="7" w:tplc="804EA822">
      <w:start w:val="1"/>
      <w:numFmt w:val="bullet"/>
      <w:lvlText w:val="o"/>
      <w:lvlJc w:val="left"/>
      <w:pPr>
        <w:ind w:left="5760" w:hanging="360"/>
      </w:pPr>
      <w:rPr>
        <w:rFonts w:ascii="Courier New" w:hAnsi="Courier New" w:hint="default"/>
      </w:rPr>
    </w:lvl>
    <w:lvl w:ilvl="8" w:tplc="B21EDE0C">
      <w:start w:val="1"/>
      <w:numFmt w:val="bullet"/>
      <w:lvlText w:val=""/>
      <w:lvlJc w:val="left"/>
      <w:pPr>
        <w:ind w:left="6480" w:hanging="360"/>
      </w:pPr>
      <w:rPr>
        <w:rFonts w:ascii="Wingdings" w:hAnsi="Wingdings" w:hint="default"/>
      </w:rPr>
    </w:lvl>
  </w:abstractNum>
  <w:abstractNum w:abstractNumId="17" w15:restartNumberingAfterBreak="0">
    <w:nsid w:val="4C9126B0"/>
    <w:multiLevelType w:val="hybridMultilevel"/>
    <w:tmpl w:val="DC1A5FD4"/>
    <w:lvl w:ilvl="0" w:tplc="DEA4F1AE">
      <w:start w:val="1"/>
      <w:numFmt w:val="bullet"/>
      <w:lvlText w:val=""/>
      <w:lvlJc w:val="left"/>
      <w:pPr>
        <w:ind w:left="720" w:hanging="360"/>
      </w:pPr>
      <w:rPr>
        <w:rFonts w:ascii="Symbol" w:hAnsi="Symbol" w:hint="default"/>
      </w:rPr>
    </w:lvl>
    <w:lvl w:ilvl="1" w:tplc="4AA289E2">
      <w:start w:val="1"/>
      <w:numFmt w:val="bullet"/>
      <w:lvlText w:val="o"/>
      <w:lvlJc w:val="left"/>
      <w:pPr>
        <w:ind w:left="1440" w:hanging="360"/>
      </w:pPr>
      <w:rPr>
        <w:rFonts w:ascii="Courier New" w:hAnsi="Courier New" w:hint="default"/>
      </w:rPr>
    </w:lvl>
    <w:lvl w:ilvl="2" w:tplc="3D2C1EF4">
      <w:start w:val="1"/>
      <w:numFmt w:val="bullet"/>
      <w:lvlText w:val=""/>
      <w:lvlJc w:val="left"/>
      <w:pPr>
        <w:ind w:left="2160" w:hanging="360"/>
      </w:pPr>
      <w:rPr>
        <w:rFonts w:ascii="Wingdings" w:hAnsi="Wingdings" w:hint="default"/>
      </w:rPr>
    </w:lvl>
    <w:lvl w:ilvl="3" w:tplc="F9D4D990">
      <w:start w:val="1"/>
      <w:numFmt w:val="bullet"/>
      <w:lvlText w:val=""/>
      <w:lvlJc w:val="left"/>
      <w:pPr>
        <w:ind w:left="2880" w:hanging="360"/>
      </w:pPr>
      <w:rPr>
        <w:rFonts w:ascii="Symbol" w:hAnsi="Symbol" w:hint="default"/>
      </w:rPr>
    </w:lvl>
    <w:lvl w:ilvl="4" w:tplc="235CFA80">
      <w:start w:val="1"/>
      <w:numFmt w:val="bullet"/>
      <w:lvlText w:val="o"/>
      <w:lvlJc w:val="left"/>
      <w:pPr>
        <w:ind w:left="3600" w:hanging="360"/>
      </w:pPr>
      <w:rPr>
        <w:rFonts w:ascii="Courier New" w:hAnsi="Courier New" w:hint="default"/>
      </w:rPr>
    </w:lvl>
    <w:lvl w:ilvl="5" w:tplc="966A0F38">
      <w:start w:val="1"/>
      <w:numFmt w:val="bullet"/>
      <w:lvlText w:val=""/>
      <w:lvlJc w:val="left"/>
      <w:pPr>
        <w:ind w:left="4320" w:hanging="360"/>
      </w:pPr>
      <w:rPr>
        <w:rFonts w:ascii="Wingdings" w:hAnsi="Wingdings" w:hint="default"/>
      </w:rPr>
    </w:lvl>
    <w:lvl w:ilvl="6" w:tplc="53ECE9C2">
      <w:start w:val="1"/>
      <w:numFmt w:val="bullet"/>
      <w:lvlText w:val=""/>
      <w:lvlJc w:val="left"/>
      <w:pPr>
        <w:ind w:left="5040" w:hanging="360"/>
      </w:pPr>
      <w:rPr>
        <w:rFonts w:ascii="Symbol" w:hAnsi="Symbol" w:hint="default"/>
      </w:rPr>
    </w:lvl>
    <w:lvl w:ilvl="7" w:tplc="5F00048C">
      <w:start w:val="1"/>
      <w:numFmt w:val="bullet"/>
      <w:lvlText w:val="o"/>
      <w:lvlJc w:val="left"/>
      <w:pPr>
        <w:ind w:left="5760" w:hanging="360"/>
      </w:pPr>
      <w:rPr>
        <w:rFonts w:ascii="Courier New" w:hAnsi="Courier New" w:hint="default"/>
      </w:rPr>
    </w:lvl>
    <w:lvl w:ilvl="8" w:tplc="E19CB866">
      <w:start w:val="1"/>
      <w:numFmt w:val="bullet"/>
      <w:lvlText w:val=""/>
      <w:lvlJc w:val="left"/>
      <w:pPr>
        <w:ind w:left="6480" w:hanging="360"/>
      </w:pPr>
      <w:rPr>
        <w:rFonts w:ascii="Wingdings" w:hAnsi="Wingdings" w:hint="default"/>
      </w:rPr>
    </w:lvl>
  </w:abstractNum>
  <w:abstractNum w:abstractNumId="18" w15:restartNumberingAfterBreak="0">
    <w:nsid w:val="4F4E314E"/>
    <w:multiLevelType w:val="hybridMultilevel"/>
    <w:tmpl w:val="55F61ED8"/>
    <w:lvl w:ilvl="0" w:tplc="87C071B2">
      <w:start w:val="1"/>
      <w:numFmt w:val="bullet"/>
      <w:lvlText w:val="·"/>
      <w:lvlJc w:val="left"/>
      <w:pPr>
        <w:ind w:left="720" w:hanging="360"/>
      </w:pPr>
      <w:rPr>
        <w:rFonts w:ascii="Symbol" w:hAnsi="Symbol" w:hint="default"/>
      </w:rPr>
    </w:lvl>
    <w:lvl w:ilvl="1" w:tplc="12B058D4">
      <w:start w:val="1"/>
      <w:numFmt w:val="bullet"/>
      <w:lvlText w:val="o"/>
      <w:lvlJc w:val="left"/>
      <w:pPr>
        <w:ind w:left="1440" w:hanging="360"/>
      </w:pPr>
      <w:rPr>
        <w:rFonts w:ascii="Courier New" w:hAnsi="Courier New" w:hint="default"/>
      </w:rPr>
    </w:lvl>
    <w:lvl w:ilvl="2" w:tplc="371A727C">
      <w:start w:val="1"/>
      <w:numFmt w:val="bullet"/>
      <w:lvlText w:val=""/>
      <w:lvlJc w:val="left"/>
      <w:pPr>
        <w:ind w:left="2160" w:hanging="360"/>
      </w:pPr>
      <w:rPr>
        <w:rFonts w:ascii="Wingdings" w:hAnsi="Wingdings" w:hint="default"/>
      </w:rPr>
    </w:lvl>
    <w:lvl w:ilvl="3" w:tplc="A31CD8E8">
      <w:start w:val="1"/>
      <w:numFmt w:val="bullet"/>
      <w:lvlText w:val=""/>
      <w:lvlJc w:val="left"/>
      <w:pPr>
        <w:ind w:left="2880" w:hanging="360"/>
      </w:pPr>
      <w:rPr>
        <w:rFonts w:ascii="Symbol" w:hAnsi="Symbol" w:hint="default"/>
      </w:rPr>
    </w:lvl>
    <w:lvl w:ilvl="4" w:tplc="CD12EA36">
      <w:start w:val="1"/>
      <w:numFmt w:val="bullet"/>
      <w:lvlText w:val="o"/>
      <w:lvlJc w:val="left"/>
      <w:pPr>
        <w:ind w:left="3600" w:hanging="360"/>
      </w:pPr>
      <w:rPr>
        <w:rFonts w:ascii="Courier New" w:hAnsi="Courier New" w:hint="default"/>
      </w:rPr>
    </w:lvl>
    <w:lvl w:ilvl="5" w:tplc="AACCD24E">
      <w:start w:val="1"/>
      <w:numFmt w:val="bullet"/>
      <w:lvlText w:val=""/>
      <w:lvlJc w:val="left"/>
      <w:pPr>
        <w:ind w:left="4320" w:hanging="360"/>
      </w:pPr>
      <w:rPr>
        <w:rFonts w:ascii="Wingdings" w:hAnsi="Wingdings" w:hint="default"/>
      </w:rPr>
    </w:lvl>
    <w:lvl w:ilvl="6" w:tplc="A0AEE44A">
      <w:start w:val="1"/>
      <w:numFmt w:val="bullet"/>
      <w:lvlText w:val=""/>
      <w:lvlJc w:val="left"/>
      <w:pPr>
        <w:ind w:left="5040" w:hanging="360"/>
      </w:pPr>
      <w:rPr>
        <w:rFonts w:ascii="Symbol" w:hAnsi="Symbol" w:hint="default"/>
      </w:rPr>
    </w:lvl>
    <w:lvl w:ilvl="7" w:tplc="751E6256">
      <w:start w:val="1"/>
      <w:numFmt w:val="bullet"/>
      <w:lvlText w:val="o"/>
      <w:lvlJc w:val="left"/>
      <w:pPr>
        <w:ind w:left="5760" w:hanging="360"/>
      </w:pPr>
      <w:rPr>
        <w:rFonts w:ascii="Courier New" w:hAnsi="Courier New" w:hint="default"/>
      </w:rPr>
    </w:lvl>
    <w:lvl w:ilvl="8" w:tplc="ECA2C316">
      <w:start w:val="1"/>
      <w:numFmt w:val="bullet"/>
      <w:lvlText w:val=""/>
      <w:lvlJc w:val="left"/>
      <w:pPr>
        <w:ind w:left="6480" w:hanging="360"/>
      </w:pPr>
      <w:rPr>
        <w:rFonts w:ascii="Wingdings" w:hAnsi="Wingdings" w:hint="default"/>
      </w:rPr>
    </w:lvl>
  </w:abstractNum>
  <w:abstractNum w:abstractNumId="19" w15:restartNumberingAfterBreak="0">
    <w:nsid w:val="58FA37C6"/>
    <w:multiLevelType w:val="hybridMultilevel"/>
    <w:tmpl w:val="E22E9A40"/>
    <w:lvl w:ilvl="0" w:tplc="2EC6C0F4">
      <w:start w:val="1"/>
      <w:numFmt w:val="bullet"/>
      <w:lvlText w:val=""/>
      <w:lvlJc w:val="left"/>
      <w:pPr>
        <w:ind w:left="720" w:hanging="360"/>
      </w:pPr>
      <w:rPr>
        <w:rFonts w:ascii="Symbol" w:hAnsi="Symbol" w:hint="default"/>
      </w:rPr>
    </w:lvl>
    <w:lvl w:ilvl="1" w:tplc="C3E252B0">
      <w:start w:val="1"/>
      <w:numFmt w:val="bullet"/>
      <w:lvlText w:val="o"/>
      <w:lvlJc w:val="left"/>
      <w:pPr>
        <w:ind w:left="1440" w:hanging="360"/>
      </w:pPr>
      <w:rPr>
        <w:rFonts w:ascii="Courier New" w:hAnsi="Courier New" w:hint="default"/>
      </w:rPr>
    </w:lvl>
    <w:lvl w:ilvl="2" w:tplc="9190A4A8">
      <w:start w:val="1"/>
      <w:numFmt w:val="bullet"/>
      <w:lvlText w:val=""/>
      <w:lvlJc w:val="left"/>
      <w:pPr>
        <w:ind w:left="2160" w:hanging="360"/>
      </w:pPr>
      <w:rPr>
        <w:rFonts w:ascii="Wingdings" w:hAnsi="Wingdings" w:hint="default"/>
      </w:rPr>
    </w:lvl>
    <w:lvl w:ilvl="3" w:tplc="57DAA844">
      <w:start w:val="1"/>
      <w:numFmt w:val="bullet"/>
      <w:lvlText w:val=""/>
      <w:lvlJc w:val="left"/>
      <w:pPr>
        <w:ind w:left="2880" w:hanging="360"/>
      </w:pPr>
      <w:rPr>
        <w:rFonts w:ascii="Symbol" w:hAnsi="Symbol" w:hint="default"/>
      </w:rPr>
    </w:lvl>
    <w:lvl w:ilvl="4" w:tplc="D2A8271C">
      <w:start w:val="1"/>
      <w:numFmt w:val="bullet"/>
      <w:lvlText w:val="o"/>
      <w:lvlJc w:val="left"/>
      <w:pPr>
        <w:ind w:left="3600" w:hanging="360"/>
      </w:pPr>
      <w:rPr>
        <w:rFonts w:ascii="Courier New" w:hAnsi="Courier New" w:hint="default"/>
      </w:rPr>
    </w:lvl>
    <w:lvl w:ilvl="5" w:tplc="A086C8BE">
      <w:start w:val="1"/>
      <w:numFmt w:val="bullet"/>
      <w:lvlText w:val=""/>
      <w:lvlJc w:val="left"/>
      <w:pPr>
        <w:ind w:left="4320" w:hanging="360"/>
      </w:pPr>
      <w:rPr>
        <w:rFonts w:ascii="Wingdings" w:hAnsi="Wingdings" w:hint="default"/>
      </w:rPr>
    </w:lvl>
    <w:lvl w:ilvl="6" w:tplc="B406FB32">
      <w:start w:val="1"/>
      <w:numFmt w:val="bullet"/>
      <w:lvlText w:val=""/>
      <w:lvlJc w:val="left"/>
      <w:pPr>
        <w:ind w:left="5040" w:hanging="360"/>
      </w:pPr>
      <w:rPr>
        <w:rFonts w:ascii="Symbol" w:hAnsi="Symbol" w:hint="default"/>
      </w:rPr>
    </w:lvl>
    <w:lvl w:ilvl="7" w:tplc="6C64AD3E">
      <w:start w:val="1"/>
      <w:numFmt w:val="bullet"/>
      <w:lvlText w:val="o"/>
      <w:lvlJc w:val="left"/>
      <w:pPr>
        <w:ind w:left="5760" w:hanging="360"/>
      </w:pPr>
      <w:rPr>
        <w:rFonts w:ascii="Courier New" w:hAnsi="Courier New" w:hint="default"/>
      </w:rPr>
    </w:lvl>
    <w:lvl w:ilvl="8" w:tplc="A8AAF7B6">
      <w:start w:val="1"/>
      <w:numFmt w:val="bullet"/>
      <w:lvlText w:val=""/>
      <w:lvlJc w:val="left"/>
      <w:pPr>
        <w:ind w:left="6480" w:hanging="360"/>
      </w:pPr>
      <w:rPr>
        <w:rFonts w:ascii="Wingdings" w:hAnsi="Wingdings" w:hint="default"/>
      </w:rPr>
    </w:lvl>
  </w:abstractNum>
  <w:abstractNum w:abstractNumId="20" w15:restartNumberingAfterBreak="0">
    <w:nsid w:val="66FD47D5"/>
    <w:multiLevelType w:val="hybridMultilevel"/>
    <w:tmpl w:val="07B03DA8"/>
    <w:lvl w:ilvl="0" w:tplc="C778CFB6">
      <w:start w:val="1"/>
      <w:numFmt w:val="decimal"/>
      <w:lvlText w:val="%1."/>
      <w:lvlJc w:val="left"/>
      <w:pPr>
        <w:ind w:left="720" w:hanging="360"/>
      </w:pPr>
    </w:lvl>
    <w:lvl w:ilvl="1" w:tplc="009CA878">
      <w:start w:val="1"/>
      <w:numFmt w:val="lowerLetter"/>
      <w:lvlText w:val="%2."/>
      <w:lvlJc w:val="left"/>
      <w:pPr>
        <w:ind w:left="1440" w:hanging="360"/>
      </w:pPr>
    </w:lvl>
    <w:lvl w:ilvl="2" w:tplc="76BA18EC">
      <w:start w:val="1"/>
      <w:numFmt w:val="lowerRoman"/>
      <w:lvlText w:val="%3."/>
      <w:lvlJc w:val="right"/>
      <w:pPr>
        <w:ind w:left="2160" w:hanging="180"/>
      </w:pPr>
    </w:lvl>
    <w:lvl w:ilvl="3" w:tplc="53F0B4F0">
      <w:start w:val="1"/>
      <w:numFmt w:val="decimal"/>
      <w:lvlText w:val="%4."/>
      <w:lvlJc w:val="left"/>
      <w:pPr>
        <w:ind w:left="2880" w:hanging="360"/>
      </w:pPr>
    </w:lvl>
    <w:lvl w:ilvl="4" w:tplc="E4401AD4">
      <w:start w:val="1"/>
      <w:numFmt w:val="lowerLetter"/>
      <w:lvlText w:val="%5."/>
      <w:lvlJc w:val="left"/>
      <w:pPr>
        <w:ind w:left="3600" w:hanging="360"/>
      </w:pPr>
    </w:lvl>
    <w:lvl w:ilvl="5" w:tplc="A966613E">
      <w:start w:val="1"/>
      <w:numFmt w:val="lowerRoman"/>
      <w:lvlText w:val="%6."/>
      <w:lvlJc w:val="right"/>
      <w:pPr>
        <w:ind w:left="4320" w:hanging="180"/>
      </w:pPr>
    </w:lvl>
    <w:lvl w:ilvl="6" w:tplc="0BCE3F86">
      <w:start w:val="1"/>
      <w:numFmt w:val="decimal"/>
      <w:lvlText w:val="%7."/>
      <w:lvlJc w:val="left"/>
      <w:pPr>
        <w:ind w:left="5040" w:hanging="360"/>
      </w:pPr>
    </w:lvl>
    <w:lvl w:ilvl="7" w:tplc="486A91FC">
      <w:start w:val="1"/>
      <w:numFmt w:val="lowerLetter"/>
      <w:lvlText w:val="%8."/>
      <w:lvlJc w:val="left"/>
      <w:pPr>
        <w:ind w:left="5760" w:hanging="360"/>
      </w:pPr>
    </w:lvl>
    <w:lvl w:ilvl="8" w:tplc="0F4E7960">
      <w:start w:val="1"/>
      <w:numFmt w:val="lowerRoman"/>
      <w:lvlText w:val="%9."/>
      <w:lvlJc w:val="right"/>
      <w:pPr>
        <w:ind w:left="6480" w:hanging="180"/>
      </w:pPr>
    </w:lvl>
  </w:abstractNum>
  <w:abstractNum w:abstractNumId="21" w15:restartNumberingAfterBreak="0">
    <w:nsid w:val="72520935"/>
    <w:multiLevelType w:val="hybridMultilevel"/>
    <w:tmpl w:val="554824F0"/>
    <w:lvl w:ilvl="0" w:tplc="60D4398C">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55951892">
    <w:abstractNumId w:val="2"/>
  </w:num>
  <w:num w:numId="2" w16cid:durableId="1918585593">
    <w:abstractNumId w:val="5"/>
  </w:num>
  <w:num w:numId="3" w16cid:durableId="1652443637">
    <w:abstractNumId w:val="0"/>
  </w:num>
  <w:num w:numId="4" w16cid:durableId="1016660148">
    <w:abstractNumId w:val="14"/>
  </w:num>
  <w:num w:numId="5" w16cid:durableId="1690452343">
    <w:abstractNumId w:val="10"/>
  </w:num>
  <w:num w:numId="6" w16cid:durableId="967471385">
    <w:abstractNumId w:val="8"/>
  </w:num>
  <w:num w:numId="7" w16cid:durableId="2046786506">
    <w:abstractNumId w:val="9"/>
  </w:num>
  <w:num w:numId="8" w16cid:durableId="1356544672">
    <w:abstractNumId w:val="3"/>
  </w:num>
  <w:num w:numId="9" w16cid:durableId="395863716">
    <w:abstractNumId w:val="13"/>
  </w:num>
  <w:num w:numId="10" w16cid:durableId="2016109508">
    <w:abstractNumId w:val="18"/>
  </w:num>
  <w:num w:numId="11" w16cid:durableId="375862207">
    <w:abstractNumId w:val="6"/>
  </w:num>
  <w:num w:numId="12" w16cid:durableId="384332783">
    <w:abstractNumId w:val="16"/>
  </w:num>
  <w:num w:numId="13" w16cid:durableId="258024913">
    <w:abstractNumId w:val="15"/>
  </w:num>
  <w:num w:numId="14" w16cid:durableId="1453016276">
    <w:abstractNumId w:val="17"/>
  </w:num>
  <w:num w:numId="15" w16cid:durableId="1527402431">
    <w:abstractNumId w:val="7"/>
  </w:num>
  <w:num w:numId="16" w16cid:durableId="190072504">
    <w:abstractNumId w:val="11"/>
  </w:num>
  <w:num w:numId="17" w16cid:durableId="179010791">
    <w:abstractNumId w:val="20"/>
  </w:num>
  <w:num w:numId="18" w16cid:durableId="240220196">
    <w:abstractNumId w:val="19"/>
  </w:num>
  <w:num w:numId="19" w16cid:durableId="229968200">
    <w:abstractNumId w:val="12"/>
  </w:num>
  <w:num w:numId="20" w16cid:durableId="670136835">
    <w:abstractNumId w:val="4"/>
  </w:num>
  <w:num w:numId="21" w16cid:durableId="1584222338">
    <w:abstractNumId w:val="21"/>
  </w:num>
  <w:num w:numId="22" w16cid:durableId="18140582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A0MTA2MbcAEkbG5ko6SsGpxcWZ+XkgBYa1ABfX+3osAAAA"/>
  </w:docVars>
  <w:rsids>
    <w:rsidRoot w:val="6B141A66"/>
    <w:rsid w:val="00003631"/>
    <w:rsid w:val="00003FB3"/>
    <w:rsid w:val="0000698E"/>
    <w:rsid w:val="000133BB"/>
    <w:rsid w:val="0002103C"/>
    <w:rsid w:val="00022D7C"/>
    <w:rsid w:val="00041091"/>
    <w:rsid w:val="000523FB"/>
    <w:rsid w:val="000553CB"/>
    <w:rsid w:val="00055E1F"/>
    <w:rsid w:val="000703AA"/>
    <w:rsid w:val="00072B78"/>
    <w:rsid w:val="00081FB6"/>
    <w:rsid w:val="00082FD8"/>
    <w:rsid w:val="0008665A"/>
    <w:rsid w:val="0008699A"/>
    <w:rsid w:val="00097F7F"/>
    <w:rsid w:val="000A573B"/>
    <w:rsid w:val="000B2A30"/>
    <w:rsid w:val="000C3BC7"/>
    <w:rsid w:val="000C68AA"/>
    <w:rsid w:val="000E18D8"/>
    <w:rsid w:val="000E51A0"/>
    <w:rsid w:val="0012026B"/>
    <w:rsid w:val="00125E21"/>
    <w:rsid w:val="001429CD"/>
    <w:rsid w:val="00150126"/>
    <w:rsid w:val="001534C0"/>
    <w:rsid w:val="00183AD0"/>
    <w:rsid w:val="00183E32"/>
    <w:rsid w:val="00184055"/>
    <w:rsid w:val="00186F92"/>
    <w:rsid w:val="00197285"/>
    <w:rsid w:val="001B79C1"/>
    <w:rsid w:val="001E3700"/>
    <w:rsid w:val="001E6D14"/>
    <w:rsid w:val="00202B7F"/>
    <w:rsid w:val="00211E5A"/>
    <w:rsid w:val="00220B4D"/>
    <w:rsid w:val="00224334"/>
    <w:rsid w:val="00233495"/>
    <w:rsid w:val="00255AED"/>
    <w:rsid w:val="0029542D"/>
    <w:rsid w:val="002A2778"/>
    <w:rsid w:val="002B350B"/>
    <w:rsid w:val="002B6BE0"/>
    <w:rsid w:val="002D34C2"/>
    <w:rsid w:val="002E79A4"/>
    <w:rsid w:val="002F24ED"/>
    <w:rsid w:val="00301B52"/>
    <w:rsid w:val="00314C4F"/>
    <w:rsid w:val="00323CA7"/>
    <w:rsid w:val="00333C3F"/>
    <w:rsid w:val="003552C9"/>
    <w:rsid w:val="0037322F"/>
    <w:rsid w:val="00373B0B"/>
    <w:rsid w:val="00374630"/>
    <w:rsid w:val="00374F74"/>
    <w:rsid w:val="003A10B2"/>
    <w:rsid w:val="003A16BD"/>
    <w:rsid w:val="003E159C"/>
    <w:rsid w:val="003F3EC0"/>
    <w:rsid w:val="004133E8"/>
    <w:rsid w:val="00424B9C"/>
    <w:rsid w:val="00430BE8"/>
    <w:rsid w:val="00433AEF"/>
    <w:rsid w:val="004374C7"/>
    <w:rsid w:val="00461953"/>
    <w:rsid w:val="00470A8A"/>
    <w:rsid w:val="00471C44"/>
    <w:rsid w:val="00490548"/>
    <w:rsid w:val="004A3785"/>
    <w:rsid w:val="004C1428"/>
    <w:rsid w:val="004D2E2F"/>
    <w:rsid w:val="004E2A7D"/>
    <w:rsid w:val="004F059F"/>
    <w:rsid w:val="004F43DA"/>
    <w:rsid w:val="00500BBE"/>
    <w:rsid w:val="00501883"/>
    <w:rsid w:val="00502844"/>
    <w:rsid w:val="005108AB"/>
    <w:rsid w:val="00521CFD"/>
    <w:rsid w:val="00530929"/>
    <w:rsid w:val="00574A4D"/>
    <w:rsid w:val="005968A8"/>
    <w:rsid w:val="005A52DE"/>
    <w:rsid w:val="005B1A77"/>
    <w:rsid w:val="005C377C"/>
    <w:rsid w:val="005C49C3"/>
    <w:rsid w:val="005D52BA"/>
    <w:rsid w:val="005E2CBA"/>
    <w:rsid w:val="005E6338"/>
    <w:rsid w:val="005F6310"/>
    <w:rsid w:val="005F6902"/>
    <w:rsid w:val="005F6B4B"/>
    <w:rsid w:val="0060505F"/>
    <w:rsid w:val="00620C32"/>
    <w:rsid w:val="00624C85"/>
    <w:rsid w:val="00625BFC"/>
    <w:rsid w:val="006375A6"/>
    <w:rsid w:val="00642C11"/>
    <w:rsid w:val="00671527"/>
    <w:rsid w:val="00682E91"/>
    <w:rsid w:val="0069715B"/>
    <w:rsid w:val="006C3FE3"/>
    <w:rsid w:val="006D2E54"/>
    <w:rsid w:val="006E4A62"/>
    <w:rsid w:val="00703480"/>
    <w:rsid w:val="007111EE"/>
    <w:rsid w:val="00713F25"/>
    <w:rsid w:val="00723A07"/>
    <w:rsid w:val="00746D59"/>
    <w:rsid w:val="007559C0"/>
    <w:rsid w:val="0075740B"/>
    <w:rsid w:val="00767082"/>
    <w:rsid w:val="00767451"/>
    <w:rsid w:val="00780B3B"/>
    <w:rsid w:val="00780EBF"/>
    <w:rsid w:val="00781298"/>
    <w:rsid w:val="007940B8"/>
    <w:rsid w:val="007C2657"/>
    <w:rsid w:val="007C5819"/>
    <w:rsid w:val="007E6A30"/>
    <w:rsid w:val="0081151E"/>
    <w:rsid w:val="00861BC4"/>
    <w:rsid w:val="00864583"/>
    <w:rsid w:val="00872C8A"/>
    <w:rsid w:val="008AC56F"/>
    <w:rsid w:val="008B6BAD"/>
    <w:rsid w:val="008E14D4"/>
    <w:rsid w:val="008F29C7"/>
    <w:rsid w:val="008F62F3"/>
    <w:rsid w:val="00903E4D"/>
    <w:rsid w:val="00906957"/>
    <w:rsid w:val="00915596"/>
    <w:rsid w:val="0092425A"/>
    <w:rsid w:val="00935C69"/>
    <w:rsid w:val="0094340C"/>
    <w:rsid w:val="00944E9D"/>
    <w:rsid w:val="00953893"/>
    <w:rsid w:val="00957FC4"/>
    <w:rsid w:val="009612EF"/>
    <w:rsid w:val="00964C30"/>
    <w:rsid w:val="00965F1D"/>
    <w:rsid w:val="009A6219"/>
    <w:rsid w:val="009B4AA7"/>
    <w:rsid w:val="009B66B3"/>
    <w:rsid w:val="009B7814"/>
    <w:rsid w:val="009D196E"/>
    <w:rsid w:val="009E1CCA"/>
    <w:rsid w:val="009E5E41"/>
    <w:rsid w:val="009F390A"/>
    <w:rsid w:val="009F5DB8"/>
    <w:rsid w:val="009F6FF1"/>
    <w:rsid w:val="00A043AE"/>
    <w:rsid w:val="00A17E27"/>
    <w:rsid w:val="00A42D1D"/>
    <w:rsid w:val="00A6344E"/>
    <w:rsid w:val="00A70843"/>
    <w:rsid w:val="00A71744"/>
    <w:rsid w:val="00A74A5F"/>
    <w:rsid w:val="00AA4A08"/>
    <w:rsid w:val="00AB3919"/>
    <w:rsid w:val="00AC0F4D"/>
    <w:rsid w:val="00AC65D3"/>
    <w:rsid w:val="00AF1618"/>
    <w:rsid w:val="00AF4D7B"/>
    <w:rsid w:val="00AF7FE1"/>
    <w:rsid w:val="00B06D55"/>
    <w:rsid w:val="00B15746"/>
    <w:rsid w:val="00B20B0E"/>
    <w:rsid w:val="00B304D7"/>
    <w:rsid w:val="00B31FDE"/>
    <w:rsid w:val="00B4522F"/>
    <w:rsid w:val="00B5097D"/>
    <w:rsid w:val="00B64C34"/>
    <w:rsid w:val="00B93CBF"/>
    <w:rsid w:val="00BB6CD0"/>
    <w:rsid w:val="00BC113A"/>
    <w:rsid w:val="00BD4828"/>
    <w:rsid w:val="00BD5B45"/>
    <w:rsid w:val="00BD6E4D"/>
    <w:rsid w:val="00BF0BF6"/>
    <w:rsid w:val="00C04415"/>
    <w:rsid w:val="00C1638E"/>
    <w:rsid w:val="00C22F08"/>
    <w:rsid w:val="00C23D66"/>
    <w:rsid w:val="00C27EB2"/>
    <w:rsid w:val="00C34D30"/>
    <w:rsid w:val="00C36A3C"/>
    <w:rsid w:val="00C40A8B"/>
    <w:rsid w:val="00C43573"/>
    <w:rsid w:val="00C561F6"/>
    <w:rsid w:val="00C63483"/>
    <w:rsid w:val="00C87103"/>
    <w:rsid w:val="00C93C6B"/>
    <w:rsid w:val="00C96E95"/>
    <w:rsid w:val="00CA7C35"/>
    <w:rsid w:val="00CC26AA"/>
    <w:rsid w:val="00CD1B85"/>
    <w:rsid w:val="00D244F1"/>
    <w:rsid w:val="00D245A6"/>
    <w:rsid w:val="00D541C4"/>
    <w:rsid w:val="00D565E5"/>
    <w:rsid w:val="00D70F29"/>
    <w:rsid w:val="00D85219"/>
    <w:rsid w:val="00D85756"/>
    <w:rsid w:val="00D8729D"/>
    <w:rsid w:val="00D97A1B"/>
    <w:rsid w:val="00DA30C8"/>
    <w:rsid w:val="00DD24CC"/>
    <w:rsid w:val="00DE2E17"/>
    <w:rsid w:val="00DF226B"/>
    <w:rsid w:val="00DF2F9D"/>
    <w:rsid w:val="00E11348"/>
    <w:rsid w:val="00E228D4"/>
    <w:rsid w:val="00E44002"/>
    <w:rsid w:val="00E47F99"/>
    <w:rsid w:val="00E711E6"/>
    <w:rsid w:val="00E75BB3"/>
    <w:rsid w:val="00E776C2"/>
    <w:rsid w:val="00E81454"/>
    <w:rsid w:val="00E84B01"/>
    <w:rsid w:val="00EA3D61"/>
    <w:rsid w:val="00EA6472"/>
    <w:rsid w:val="00EA75AE"/>
    <w:rsid w:val="00EC3B36"/>
    <w:rsid w:val="00EC41BC"/>
    <w:rsid w:val="00EC7892"/>
    <w:rsid w:val="00ED46B7"/>
    <w:rsid w:val="00EE0B6F"/>
    <w:rsid w:val="00F00416"/>
    <w:rsid w:val="00F06E2D"/>
    <w:rsid w:val="00F13540"/>
    <w:rsid w:val="00F351F9"/>
    <w:rsid w:val="00F3589B"/>
    <w:rsid w:val="00F46B8A"/>
    <w:rsid w:val="00F52B37"/>
    <w:rsid w:val="00F74A8A"/>
    <w:rsid w:val="00F96911"/>
    <w:rsid w:val="00F97A47"/>
    <w:rsid w:val="00FB427C"/>
    <w:rsid w:val="00FB4478"/>
    <w:rsid w:val="00FC5F0D"/>
    <w:rsid w:val="00FD5379"/>
    <w:rsid w:val="02159E6D"/>
    <w:rsid w:val="0233D9DA"/>
    <w:rsid w:val="024AD76E"/>
    <w:rsid w:val="0489B5B2"/>
    <w:rsid w:val="0594C846"/>
    <w:rsid w:val="07C19195"/>
    <w:rsid w:val="092E7B35"/>
    <w:rsid w:val="09622660"/>
    <w:rsid w:val="09862600"/>
    <w:rsid w:val="09DB225B"/>
    <w:rsid w:val="09F8F8F7"/>
    <w:rsid w:val="0A03A281"/>
    <w:rsid w:val="0A03E5B8"/>
    <w:rsid w:val="0A930C51"/>
    <w:rsid w:val="0AE009FA"/>
    <w:rsid w:val="0B3B4183"/>
    <w:rsid w:val="0BF1B9B4"/>
    <w:rsid w:val="0CC7F487"/>
    <w:rsid w:val="0CD711E4"/>
    <w:rsid w:val="0DA4703D"/>
    <w:rsid w:val="0E17AABC"/>
    <w:rsid w:val="0E253482"/>
    <w:rsid w:val="0E2AA580"/>
    <w:rsid w:val="0E3E46FA"/>
    <w:rsid w:val="0EA1A62F"/>
    <w:rsid w:val="0F13BFDC"/>
    <w:rsid w:val="0F870E98"/>
    <w:rsid w:val="0FDDFEA4"/>
    <w:rsid w:val="1116B060"/>
    <w:rsid w:val="11D2F895"/>
    <w:rsid w:val="11D946F1"/>
    <w:rsid w:val="125C36CE"/>
    <w:rsid w:val="1289C63B"/>
    <w:rsid w:val="13A986D3"/>
    <w:rsid w:val="15DF065C"/>
    <w:rsid w:val="163C8A0B"/>
    <w:rsid w:val="1640A968"/>
    <w:rsid w:val="17C10E09"/>
    <w:rsid w:val="1874F6A5"/>
    <w:rsid w:val="1B141A8B"/>
    <w:rsid w:val="1BD63B13"/>
    <w:rsid w:val="1CA3594F"/>
    <w:rsid w:val="1E934C8A"/>
    <w:rsid w:val="1F2655E3"/>
    <w:rsid w:val="1F83463F"/>
    <w:rsid w:val="20FF7106"/>
    <w:rsid w:val="2176CA72"/>
    <w:rsid w:val="21FFF01C"/>
    <w:rsid w:val="22085C9A"/>
    <w:rsid w:val="229B4167"/>
    <w:rsid w:val="250B5B90"/>
    <w:rsid w:val="255E6628"/>
    <w:rsid w:val="274A9025"/>
    <w:rsid w:val="284CC40B"/>
    <w:rsid w:val="29783392"/>
    <w:rsid w:val="298BC14A"/>
    <w:rsid w:val="2A69088A"/>
    <w:rsid w:val="2AC25BF6"/>
    <w:rsid w:val="2B5E324E"/>
    <w:rsid w:val="2C00E041"/>
    <w:rsid w:val="2C572340"/>
    <w:rsid w:val="2CDF7381"/>
    <w:rsid w:val="2E0545FB"/>
    <w:rsid w:val="2E774DDE"/>
    <w:rsid w:val="2E7B43E2"/>
    <w:rsid w:val="2EE5F1C8"/>
    <w:rsid w:val="2FE1829E"/>
    <w:rsid w:val="3118D8EA"/>
    <w:rsid w:val="3175851C"/>
    <w:rsid w:val="343B3898"/>
    <w:rsid w:val="34A1FE15"/>
    <w:rsid w:val="356063F1"/>
    <w:rsid w:val="35AFB163"/>
    <w:rsid w:val="35E19238"/>
    <w:rsid w:val="36F5E7CB"/>
    <w:rsid w:val="377DA67D"/>
    <w:rsid w:val="38162942"/>
    <w:rsid w:val="3891B82C"/>
    <w:rsid w:val="38F9BA6C"/>
    <w:rsid w:val="39676EA4"/>
    <w:rsid w:val="3B3BBE08"/>
    <w:rsid w:val="3BCFED81"/>
    <w:rsid w:val="3C5EC4B4"/>
    <w:rsid w:val="3CD78E69"/>
    <w:rsid w:val="40D83376"/>
    <w:rsid w:val="40FA249C"/>
    <w:rsid w:val="41CCFFF0"/>
    <w:rsid w:val="4304B89B"/>
    <w:rsid w:val="44025807"/>
    <w:rsid w:val="44230A1D"/>
    <w:rsid w:val="466B02A3"/>
    <w:rsid w:val="46BC6F0C"/>
    <w:rsid w:val="479A1A0F"/>
    <w:rsid w:val="480F2531"/>
    <w:rsid w:val="483C4174"/>
    <w:rsid w:val="48A4589E"/>
    <w:rsid w:val="49BEE978"/>
    <w:rsid w:val="4A792344"/>
    <w:rsid w:val="4B5AB9D9"/>
    <w:rsid w:val="4BEDB6C5"/>
    <w:rsid w:val="4DB0C406"/>
    <w:rsid w:val="4F8D5D71"/>
    <w:rsid w:val="50E864C8"/>
    <w:rsid w:val="50FFED8B"/>
    <w:rsid w:val="51D6B6BD"/>
    <w:rsid w:val="529BBDEC"/>
    <w:rsid w:val="52BEE1AD"/>
    <w:rsid w:val="52C4FE33"/>
    <w:rsid w:val="5460CE94"/>
    <w:rsid w:val="54D36594"/>
    <w:rsid w:val="55337BA4"/>
    <w:rsid w:val="566402FC"/>
    <w:rsid w:val="571B447B"/>
    <w:rsid w:val="5726998D"/>
    <w:rsid w:val="57986F56"/>
    <w:rsid w:val="57A6604E"/>
    <w:rsid w:val="57D323C1"/>
    <w:rsid w:val="581C1970"/>
    <w:rsid w:val="583DAFB8"/>
    <w:rsid w:val="59D90346"/>
    <w:rsid w:val="5A35F3A2"/>
    <w:rsid w:val="5A9DAD9B"/>
    <w:rsid w:val="5B81766A"/>
    <w:rsid w:val="5B8DFC04"/>
    <w:rsid w:val="5C352F09"/>
    <w:rsid w:val="5D05B205"/>
    <w:rsid w:val="5E078F1C"/>
    <w:rsid w:val="5F9C4158"/>
    <w:rsid w:val="60A4C958"/>
    <w:rsid w:val="62D3E21A"/>
    <w:rsid w:val="6510C3EA"/>
    <w:rsid w:val="6587C499"/>
    <w:rsid w:val="663DA645"/>
    <w:rsid w:val="66C41D0E"/>
    <w:rsid w:val="68567FCB"/>
    <w:rsid w:val="68640991"/>
    <w:rsid w:val="68F091BD"/>
    <w:rsid w:val="69B27AF1"/>
    <w:rsid w:val="6A30FDC6"/>
    <w:rsid w:val="6A5D9431"/>
    <w:rsid w:val="6A6BA47C"/>
    <w:rsid w:val="6B141A66"/>
    <w:rsid w:val="6C04B0EF"/>
    <w:rsid w:val="6C7D99FC"/>
    <w:rsid w:val="6D29B5CD"/>
    <w:rsid w:val="6D29F0EE"/>
    <w:rsid w:val="6E5F00EA"/>
    <w:rsid w:val="6E70F46C"/>
    <w:rsid w:val="70AB84EA"/>
    <w:rsid w:val="722CC61D"/>
    <w:rsid w:val="723053E0"/>
    <w:rsid w:val="726D87CA"/>
    <w:rsid w:val="72E1764E"/>
    <w:rsid w:val="73476EF7"/>
    <w:rsid w:val="738B36F6"/>
    <w:rsid w:val="739304D9"/>
    <w:rsid w:val="74CD9448"/>
    <w:rsid w:val="74F5DAF5"/>
    <w:rsid w:val="76A6B791"/>
    <w:rsid w:val="76C7230C"/>
    <w:rsid w:val="76EA9CA6"/>
    <w:rsid w:val="78ED8D2A"/>
    <w:rsid w:val="7ADFE570"/>
    <w:rsid w:val="7CDC6F6B"/>
    <w:rsid w:val="7CE4B5FE"/>
    <w:rsid w:val="7DC0FE4D"/>
    <w:rsid w:val="7E178632"/>
    <w:rsid w:val="7E1B7DB4"/>
    <w:rsid w:val="7F106404"/>
    <w:rsid w:val="7F5CC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952D6F"/>
  <w15:chartTrackingRefBased/>
  <w15:docId w15:val="{6D1E1CC0-E37A-436D-8ED9-1641A385E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A47"/>
    <w:pPr>
      <w:spacing w:after="240"/>
    </w:pPr>
    <w:rPr>
      <w:rFonts w:ascii="Amasis MT Pro"/>
      <w:color w:val="000000" w:themeColor="text1"/>
      <w:sz w:val="24"/>
      <w:szCs w:val="24"/>
    </w:rPr>
  </w:style>
  <w:style w:type="paragraph" w:styleId="Heading1">
    <w:name w:val="heading 1"/>
    <w:basedOn w:val="Normal"/>
    <w:next w:val="Normal"/>
    <w:link w:val="Heading1Char"/>
    <w:uiPriority w:val="9"/>
    <w:qFormat/>
    <w:rsid w:val="0DA4703D"/>
    <w:pPr>
      <w:keepNext/>
      <w:spacing w:before="480" w:after="80"/>
      <w:jc w:val="center"/>
      <w:outlineLvl w:val="0"/>
    </w:pPr>
    <w:rPr>
      <w:color w:val="4472C4" w:themeColor="accent1"/>
      <w:sz w:val="42"/>
      <w:szCs w:val="42"/>
    </w:rPr>
  </w:style>
  <w:style w:type="paragraph" w:styleId="Heading2">
    <w:name w:val="heading 2"/>
    <w:basedOn w:val="Heading1"/>
    <w:next w:val="Normal"/>
    <w:link w:val="Heading2Char"/>
    <w:uiPriority w:val="9"/>
    <w:unhideWhenUsed/>
    <w:qFormat/>
    <w:rsid w:val="00F97A47"/>
    <w:pPr>
      <w:jc w:val="left"/>
      <w:outlineLvl w:val="1"/>
    </w:pPr>
    <w:rPr>
      <w:sz w:val="36"/>
      <w:szCs w:val="36"/>
    </w:rPr>
  </w:style>
  <w:style w:type="paragraph" w:styleId="Heading3">
    <w:name w:val="heading 3"/>
    <w:basedOn w:val="Normal"/>
    <w:next w:val="Normal"/>
    <w:link w:val="Heading3Char"/>
    <w:uiPriority w:val="9"/>
    <w:unhideWhenUsed/>
    <w:qFormat/>
    <w:rsid w:val="00F97A47"/>
    <w:pPr>
      <w:keepNext/>
      <w:outlineLvl w:val="2"/>
    </w:pPr>
    <w:rPr>
      <w:b/>
      <w:bCs/>
    </w:rPr>
  </w:style>
  <w:style w:type="paragraph" w:styleId="Heading4">
    <w:name w:val="heading 4"/>
    <w:basedOn w:val="Normal"/>
    <w:next w:val="Normal"/>
    <w:link w:val="Heading4Char"/>
    <w:uiPriority w:val="9"/>
    <w:unhideWhenUsed/>
    <w:qFormat/>
    <w:rsid w:val="0DA4703D"/>
    <w:pPr>
      <w:keepNext/>
      <w:spacing w:before="240" w:after="80"/>
      <w:jc w:val="center"/>
      <w:outlineLvl w:val="3"/>
    </w:pPr>
    <w:rPr>
      <w:color w:val="4472C4" w:themeColor="accent1"/>
      <w:sz w:val="29"/>
      <w:szCs w:val="29"/>
    </w:rPr>
  </w:style>
  <w:style w:type="paragraph" w:styleId="Heading5">
    <w:name w:val="heading 5"/>
    <w:basedOn w:val="Normal"/>
    <w:next w:val="Normal"/>
    <w:link w:val="Heading5Char"/>
    <w:uiPriority w:val="9"/>
    <w:unhideWhenUsed/>
    <w:qFormat/>
    <w:rsid w:val="0DA4703D"/>
    <w:pPr>
      <w:keepNext/>
      <w:spacing w:before="240" w:after="80"/>
      <w:jc w:val="center"/>
      <w:outlineLvl w:val="4"/>
    </w:pPr>
    <w:rPr>
      <w:color w:val="4472C4" w:themeColor="accent1"/>
      <w:sz w:val="28"/>
      <w:szCs w:val="28"/>
    </w:rPr>
  </w:style>
  <w:style w:type="paragraph" w:styleId="Heading6">
    <w:name w:val="heading 6"/>
    <w:basedOn w:val="Normal"/>
    <w:next w:val="Normal"/>
    <w:link w:val="Heading6Char"/>
    <w:uiPriority w:val="9"/>
    <w:unhideWhenUsed/>
    <w:qFormat/>
    <w:rsid w:val="0DA4703D"/>
    <w:pPr>
      <w:keepNext/>
      <w:spacing w:before="240" w:after="80"/>
      <w:jc w:val="center"/>
      <w:outlineLvl w:val="5"/>
    </w:pPr>
    <w:rPr>
      <w:color w:val="4472C4" w:themeColor="accent1"/>
      <w:sz w:val="27"/>
      <w:szCs w:val="27"/>
    </w:rPr>
  </w:style>
  <w:style w:type="paragraph" w:styleId="Heading7">
    <w:name w:val="heading 7"/>
    <w:basedOn w:val="Normal"/>
    <w:next w:val="Normal"/>
    <w:link w:val="Heading7Char"/>
    <w:uiPriority w:val="9"/>
    <w:unhideWhenUsed/>
    <w:qFormat/>
    <w:rsid w:val="0DA4703D"/>
    <w:pPr>
      <w:keepNext/>
      <w:spacing w:before="240" w:after="80"/>
      <w:jc w:val="center"/>
      <w:outlineLvl w:val="6"/>
    </w:pPr>
    <w:rPr>
      <w:color w:val="4472C4" w:themeColor="accent1"/>
      <w:sz w:val="26"/>
      <w:szCs w:val="26"/>
    </w:rPr>
  </w:style>
  <w:style w:type="paragraph" w:styleId="Heading8">
    <w:name w:val="heading 8"/>
    <w:basedOn w:val="Normal"/>
    <w:next w:val="Normal"/>
    <w:link w:val="Heading8Char"/>
    <w:uiPriority w:val="9"/>
    <w:unhideWhenUsed/>
    <w:qFormat/>
    <w:rsid w:val="0DA4703D"/>
    <w:pPr>
      <w:keepNext/>
      <w:spacing w:before="240" w:after="80"/>
      <w:jc w:val="center"/>
      <w:outlineLvl w:val="7"/>
    </w:pPr>
    <w:rPr>
      <w:color w:val="4472C4" w:themeColor="accent1"/>
      <w:sz w:val="25"/>
      <w:szCs w:val="25"/>
    </w:rPr>
  </w:style>
  <w:style w:type="paragraph" w:styleId="Heading9">
    <w:name w:val="heading 9"/>
    <w:basedOn w:val="Normal"/>
    <w:next w:val="Normal"/>
    <w:link w:val="Heading9Char"/>
    <w:uiPriority w:val="9"/>
    <w:unhideWhenUsed/>
    <w:qFormat/>
    <w:rsid w:val="0DA4703D"/>
    <w:pPr>
      <w:keepNext/>
      <w:spacing w:before="240" w:after="80"/>
      <w:jc w:val="center"/>
      <w:outlineLvl w:val="8"/>
    </w:pPr>
    <w:rPr>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DA4703D"/>
    <w:pPr>
      <w:ind w:hanging="360"/>
      <w:contextualSpacing/>
    </w:pPr>
  </w:style>
  <w:style w:type="character" w:styleId="CommentReference">
    <w:name w:val="annotation reference"/>
    <w:basedOn w:val="DefaultParagraphFont"/>
    <w:uiPriority w:val="99"/>
    <w:semiHidden/>
    <w:unhideWhenUsed/>
    <w:rsid w:val="00A71744"/>
    <w:rPr>
      <w:sz w:val="16"/>
      <w:szCs w:val="16"/>
    </w:rPr>
  </w:style>
  <w:style w:type="paragraph" w:styleId="CommentText">
    <w:name w:val="annotation text"/>
    <w:basedOn w:val="Normal"/>
    <w:link w:val="CommentTextChar"/>
    <w:uiPriority w:val="99"/>
    <w:unhideWhenUsed/>
    <w:rsid w:val="0DA4703D"/>
    <w:rPr>
      <w:sz w:val="20"/>
      <w:szCs w:val="20"/>
    </w:rPr>
  </w:style>
  <w:style w:type="character" w:customStyle="1" w:styleId="CommentTextChar">
    <w:name w:val="Comment Text Char"/>
    <w:basedOn w:val="DefaultParagraphFont"/>
    <w:link w:val="CommentText"/>
    <w:uiPriority w:val="99"/>
    <w:rsid w:val="0DA4703D"/>
    <w:rPr>
      <w:rFonts w:ascii="Amasis MT Pro"/>
      <w:b w:val="0"/>
      <w:bCs w:val="0"/>
      <w:i w:val="0"/>
      <w:iCs w:val="0"/>
      <w:color w:val="000000" w:themeColor="text1"/>
      <w:sz w:val="20"/>
      <w:szCs w:val="20"/>
      <w:u w:val="none"/>
    </w:rPr>
  </w:style>
  <w:style w:type="paragraph" w:styleId="CommentSubject">
    <w:name w:val="annotation subject"/>
    <w:basedOn w:val="CommentText"/>
    <w:next w:val="CommentText"/>
    <w:link w:val="CommentSubjectChar"/>
    <w:uiPriority w:val="99"/>
    <w:semiHidden/>
    <w:unhideWhenUsed/>
    <w:rsid w:val="0DA4703D"/>
    <w:rPr>
      <w:b/>
      <w:bCs/>
    </w:rPr>
  </w:style>
  <w:style w:type="character" w:customStyle="1" w:styleId="CommentSubjectChar">
    <w:name w:val="Comment Subject Char"/>
    <w:basedOn w:val="CommentTextChar"/>
    <w:link w:val="CommentSubject"/>
    <w:uiPriority w:val="99"/>
    <w:semiHidden/>
    <w:rsid w:val="0DA4703D"/>
    <w:rPr>
      <w:rFonts w:ascii="Amasis MT Pro"/>
      <w:b/>
      <w:bCs/>
      <w:i w:val="0"/>
      <w:iCs w:val="0"/>
      <w:color w:val="000000" w:themeColor="text1"/>
      <w:sz w:val="20"/>
      <w:szCs w:val="20"/>
      <w:u w:val="none"/>
    </w:rPr>
  </w:style>
  <w:style w:type="character" w:styleId="Hyperlink">
    <w:name w:val="Hyperlink"/>
    <w:basedOn w:val="DefaultParagraphFont"/>
    <w:uiPriority w:val="99"/>
    <w:unhideWhenUsed/>
    <w:rsid w:val="00A71744"/>
    <w:rPr>
      <w:color w:val="0563C1" w:themeColor="hyperlink"/>
      <w:u w:val="single"/>
    </w:rPr>
  </w:style>
  <w:style w:type="character" w:styleId="UnresolvedMention">
    <w:name w:val="Unresolved Mention"/>
    <w:basedOn w:val="DefaultParagraphFont"/>
    <w:uiPriority w:val="99"/>
    <w:semiHidden/>
    <w:unhideWhenUsed/>
    <w:rsid w:val="00A71744"/>
    <w:rPr>
      <w:color w:val="605E5C"/>
      <w:shd w:val="clear" w:color="auto" w:fill="E1DFDD"/>
    </w:rPr>
  </w:style>
  <w:style w:type="character" w:customStyle="1" w:styleId="Heading1Char">
    <w:name w:val="Heading 1 Char"/>
    <w:basedOn w:val="DefaultParagraphFont"/>
    <w:link w:val="Heading1"/>
    <w:uiPriority w:val="9"/>
    <w:rsid w:val="0DA4703D"/>
    <w:rPr>
      <w:rFonts w:ascii="Amasis MT Pro"/>
      <w:b w:val="0"/>
      <w:bCs w:val="0"/>
      <w:i w:val="0"/>
      <w:iCs w:val="0"/>
      <w:color w:val="4472C4" w:themeColor="accent1"/>
      <w:sz w:val="42"/>
      <w:szCs w:val="42"/>
      <w:u w:val="none"/>
    </w:rPr>
  </w:style>
  <w:style w:type="paragraph" w:styleId="Title">
    <w:name w:val="Title"/>
    <w:basedOn w:val="Normal"/>
    <w:next w:val="Normal"/>
    <w:link w:val="TitleChar"/>
    <w:uiPriority w:val="10"/>
    <w:qFormat/>
    <w:rsid w:val="0DA4703D"/>
    <w:pPr>
      <w:spacing w:after="160"/>
      <w:jc w:val="center"/>
    </w:pPr>
    <w:rPr>
      <w:rFonts w:ascii="Elephant Pro"/>
      <w:color w:val="262626" w:themeColor="text1" w:themeTint="D9"/>
      <w:sz w:val="76"/>
      <w:szCs w:val="76"/>
    </w:rPr>
  </w:style>
  <w:style w:type="paragraph" w:styleId="Subtitle">
    <w:name w:val="Subtitle"/>
    <w:basedOn w:val="Normal"/>
    <w:next w:val="Normal"/>
    <w:link w:val="SubtitleChar"/>
    <w:uiPriority w:val="11"/>
    <w:qFormat/>
    <w:rsid w:val="0DA4703D"/>
    <w:pPr>
      <w:spacing w:after="480"/>
      <w:jc w:val="center"/>
    </w:pPr>
    <w:rPr>
      <w:color w:val="4472C4" w:themeColor="accent1"/>
      <w:sz w:val="48"/>
      <w:szCs w:val="48"/>
    </w:rPr>
  </w:style>
  <w:style w:type="paragraph" w:styleId="Quote">
    <w:name w:val="Quote"/>
    <w:basedOn w:val="Normal"/>
    <w:next w:val="Normal"/>
    <w:link w:val="QuoteChar"/>
    <w:uiPriority w:val="29"/>
    <w:qFormat/>
    <w:rsid w:val="0DA4703D"/>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0DA4703D"/>
    <w:pPr>
      <w:spacing w:before="360" w:after="360"/>
      <w:ind w:left="864" w:right="864"/>
      <w:jc w:val="center"/>
    </w:pPr>
    <w:rPr>
      <w:i/>
      <w:iCs/>
      <w:color w:val="4472C4" w:themeColor="accent1"/>
    </w:rPr>
  </w:style>
  <w:style w:type="character" w:customStyle="1" w:styleId="Heading2Char">
    <w:name w:val="Heading 2 Char"/>
    <w:basedOn w:val="DefaultParagraphFont"/>
    <w:link w:val="Heading2"/>
    <w:uiPriority w:val="9"/>
    <w:rsid w:val="00F97A47"/>
    <w:rPr>
      <w:rFonts w:ascii="Amasis MT Pro"/>
      <w:color w:val="4472C4" w:themeColor="accent1"/>
      <w:sz w:val="36"/>
      <w:szCs w:val="36"/>
    </w:rPr>
  </w:style>
  <w:style w:type="character" w:customStyle="1" w:styleId="Heading3Char">
    <w:name w:val="Heading 3 Char"/>
    <w:basedOn w:val="DefaultParagraphFont"/>
    <w:link w:val="Heading3"/>
    <w:uiPriority w:val="9"/>
    <w:rsid w:val="00F97A47"/>
    <w:rPr>
      <w:rFonts w:ascii="Amasis MT Pro"/>
      <w:b/>
      <w:bCs/>
      <w:color w:val="000000" w:themeColor="text1"/>
      <w:sz w:val="24"/>
      <w:szCs w:val="24"/>
    </w:rPr>
  </w:style>
  <w:style w:type="character" w:customStyle="1" w:styleId="Heading4Char">
    <w:name w:val="Heading 4 Char"/>
    <w:basedOn w:val="DefaultParagraphFont"/>
    <w:link w:val="Heading4"/>
    <w:uiPriority w:val="9"/>
    <w:rsid w:val="0DA4703D"/>
    <w:rPr>
      <w:rFonts w:ascii="Amasis MT Pro"/>
      <w:b w:val="0"/>
      <w:bCs w:val="0"/>
      <w:i w:val="0"/>
      <w:iCs w:val="0"/>
      <w:color w:val="4472C4" w:themeColor="accent1"/>
      <w:sz w:val="29"/>
      <w:szCs w:val="29"/>
      <w:u w:val="none"/>
    </w:rPr>
  </w:style>
  <w:style w:type="character" w:customStyle="1" w:styleId="Heading5Char">
    <w:name w:val="Heading 5 Char"/>
    <w:basedOn w:val="DefaultParagraphFont"/>
    <w:link w:val="Heading5"/>
    <w:uiPriority w:val="9"/>
    <w:rsid w:val="0DA4703D"/>
    <w:rPr>
      <w:rFonts w:ascii="Amasis MT Pro"/>
      <w:b w:val="0"/>
      <w:bCs w:val="0"/>
      <w:i w:val="0"/>
      <w:iCs w:val="0"/>
      <w:color w:val="4472C4" w:themeColor="accent1"/>
      <w:sz w:val="28"/>
      <w:szCs w:val="28"/>
      <w:u w:val="none"/>
    </w:rPr>
  </w:style>
  <w:style w:type="character" w:customStyle="1" w:styleId="Heading6Char">
    <w:name w:val="Heading 6 Char"/>
    <w:basedOn w:val="DefaultParagraphFont"/>
    <w:link w:val="Heading6"/>
    <w:uiPriority w:val="9"/>
    <w:rsid w:val="0DA4703D"/>
    <w:rPr>
      <w:rFonts w:ascii="Amasis MT Pro"/>
      <w:b w:val="0"/>
      <w:bCs w:val="0"/>
      <w:i w:val="0"/>
      <w:iCs w:val="0"/>
      <w:color w:val="4472C4" w:themeColor="accent1"/>
      <w:sz w:val="27"/>
      <w:szCs w:val="27"/>
      <w:u w:val="none"/>
    </w:rPr>
  </w:style>
  <w:style w:type="character" w:customStyle="1" w:styleId="Heading7Char">
    <w:name w:val="Heading 7 Char"/>
    <w:basedOn w:val="DefaultParagraphFont"/>
    <w:link w:val="Heading7"/>
    <w:uiPriority w:val="9"/>
    <w:rsid w:val="0DA4703D"/>
    <w:rPr>
      <w:rFonts w:ascii="Amasis MT Pro"/>
      <w:b w:val="0"/>
      <w:bCs w:val="0"/>
      <w:i w:val="0"/>
      <w:iCs w:val="0"/>
      <w:color w:val="4472C4" w:themeColor="accent1"/>
      <w:sz w:val="26"/>
      <w:szCs w:val="26"/>
      <w:u w:val="none"/>
    </w:rPr>
  </w:style>
  <w:style w:type="character" w:customStyle="1" w:styleId="Heading8Char">
    <w:name w:val="Heading 8 Char"/>
    <w:basedOn w:val="DefaultParagraphFont"/>
    <w:link w:val="Heading8"/>
    <w:uiPriority w:val="9"/>
    <w:rsid w:val="0DA4703D"/>
    <w:rPr>
      <w:rFonts w:ascii="Amasis MT Pro"/>
      <w:b w:val="0"/>
      <w:bCs w:val="0"/>
      <w:i w:val="0"/>
      <w:iCs w:val="0"/>
      <w:color w:val="4472C4" w:themeColor="accent1"/>
      <w:sz w:val="25"/>
      <w:szCs w:val="25"/>
      <w:u w:val="none"/>
    </w:rPr>
  </w:style>
  <w:style w:type="character" w:customStyle="1" w:styleId="Heading9Char">
    <w:name w:val="Heading 9 Char"/>
    <w:basedOn w:val="DefaultParagraphFont"/>
    <w:link w:val="Heading9"/>
    <w:uiPriority w:val="9"/>
    <w:rsid w:val="0DA4703D"/>
    <w:rPr>
      <w:rFonts w:ascii="Amasis MT Pro"/>
      <w:b w:val="0"/>
      <w:bCs w:val="0"/>
      <w:i w:val="0"/>
      <w:iCs w:val="0"/>
      <w:color w:val="4472C4" w:themeColor="accent1"/>
      <w:sz w:val="24"/>
      <w:szCs w:val="24"/>
      <w:u w:val="none"/>
    </w:rPr>
  </w:style>
  <w:style w:type="character" w:customStyle="1" w:styleId="TitleChar">
    <w:name w:val="Title Char"/>
    <w:basedOn w:val="DefaultParagraphFont"/>
    <w:link w:val="Title"/>
    <w:uiPriority w:val="10"/>
    <w:rsid w:val="0DA4703D"/>
    <w:rPr>
      <w:rFonts w:ascii="Elephant Pro"/>
      <w:b w:val="0"/>
      <w:bCs w:val="0"/>
      <w:i w:val="0"/>
      <w:iCs w:val="0"/>
      <w:color w:val="262626" w:themeColor="text1" w:themeTint="D9"/>
      <w:sz w:val="76"/>
      <w:szCs w:val="76"/>
      <w:u w:val="none"/>
    </w:rPr>
  </w:style>
  <w:style w:type="character" w:customStyle="1" w:styleId="SubtitleChar">
    <w:name w:val="Subtitle Char"/>
    <w:basedOn w:val="DefaultParagraphFont"/>
    <w:link w:val="Subtitle"/>
    <w:uiPriority w:val="11"/>
    <w:rsid w:val="0DA4703D"/>
    <w:rPr>
      <w:rFonts w:ascii="Amasis MT Pro"/>
      <w:b w:val="0"/>
      <w:bCs w:val="0"/>
      <w:i w:val="0"/>
      <w:iCs w:val="0"/>
      <w:color w:val="4472C4" w:themeColor="accent1"/>
      <w:sz w:val="48"/>
      <w:szCs w:val="48"/>
      <w:u w:val="none"/>
    </w:rPr>
  </w:style>
  <w:style w:type="character" w:customStyle="1" w:styleId="QuoteChar">
    <w:name w:val="Quote Char"/>
    <w:basedOn w:val="DefaultParagraphFont"/>
    <w:link w:val="Quote"/>
    <w:uiPriority w:val="29"/>
    <w:rsid w:val="0DA4703D"/>
    <w:rPr>
      <w:rFonts w:ascii="Amasis MT Pro"/>
      <w:b w:val="0"/>
      <w:bCs w:val="0"/>
      <w:i/>
      <w:iCs/>
      <w:color w:val="404040" w:themeColor="text1" w:themeTint="BF"/>
      <w:sz w:val="24"/>
      <w:szCs w:val="24"/>
      <w:u w:val="none"/>
    </w:rPr>
  </w:style>
  <w:style w:type="character" w:customStyle="1" w:styleId="IntenseQuoteChar">
    <w:name w:val="Intense Quote Char"/>
    <w:basedOn w:val="DefaultParagraphFont"/>
    <w:link w:val="IntenseQuote"/>
    <w:uiPriority w:val="30"/>
    <w:rsid w:val="0DA4703D"/>
    <w:rPr>
      <w:rFonts w:ascii="Amasis MT Pro"/>
      <w:b w:val="0"/>
      <w:bCs w:val="0"/>
      <w:i/>
      <w:iCs/>
      <w:color w:val="4472C4" w:themeColor="accent1"/>
      <w:sz w:val="24"/>
      <w:szCs w:val="24"/>
      <w:u w:val="none"/>
    </w:rPr>
  </w:style>
  <w:style w:type="paragraph" w:styleId="TOC1">
    <w:name w:val="toc 1"/>
    <w:basedOn w:val="Normal"/>
    <w:next w:val="Normal"/>
    <w:uiPriority w:val="39"/>
    <w:unhideWhenUsed/>
    <w:rsid w:val="0DA4703D"/>
    <w:pPr>
      <w:spacing w:after="100"/>
    </w:pPr>
  </w:style>
  <w:style w:type="paragraph" w:styleId="TOC2">
    <w:name w:val="toc 2"/>
    <w:basedOn w:val="Normal"/>
    <w:next w:val="Normal"/>
    <w:uiPriority w:val="39"/>
    <w:unhideWhenUsed/>
    <w:rsid w:val="0DA4703D"/>
    <w:pPr>
      <w:spacing w:after="100"/>
      <w:ind w:left="220"/>
    </w:pPr>
  </w:style>
  <w:style w:type="paragraph" w:styleId="TOC3">
    <w:name w:val="toc 3"/>
    <w:basedOn w:val="Normal"/>
    <w:next w:val="Normal"/>
    <w:uiPriority w:val="39"/>
    <w:unhideWhenUsed/>
    <w:rsid w:val="0DA4703D"/>
    <w:pPr>
      <w:spacing w:after="100"/>
      <w:ind w:left="440"/>
    </w:pPr>
  </w:style>
  <w:style w:type="paragraph" w:styleId="TOC4">
    <w:name w:val="toc 4"/>
    <w:basedOn w:val="Normal"/>
    <w:next w:val="Normal"/>
    <w:uiPriority w:val="39"/>
    <w:unhideWhenUsed/>
    <w:rsid w:val="0DA4703D"/>
    <w:pPr>
      <w:spacing w:after="100"/>
      <w:ind w:left="660"/>
    </w:pPr>
  </w:style>
  <w:style w:type="paragraph" w:styleId="TOC5">
    <w:name w:val="toc 5"/>
    <w:basedOn w:val="Normal"/>
    <w:next w:val="Normal"/>
    <w:uiPriority w:val="39"/>
    <w:unhideWhenUsed/>
    <w:rsid w:val="0DA4703D"/>
    <w:pPr>
      <w:spacing w:after="100"/>
      <w:ind w:left="880"/>
    </w:pPr>
  </w:style>
  <w:style w:type="paragraph" w:styleId="TOC6">
    <w:name w:val="toc 6"/>
    <w:basedOn w:val="Normal"/>
    <w:next w:val="Normal"/>
    <w:uiPriority w:val="39"/>
    <w:unhideWhenUsed/>
    <w:rsid w:val="0DA4703D"/>
    <w:pPr>
      <w:spacing w:after="100"/>
      <w:ind w:left="1100"/>
    </w:pPr>
  </w:style>
  <w:style w:type="paragraph" w:styleId="TOC7">
    <w:name w:val="toc 7"/>
    <w:basedOn w:val="Normal"/>
    <w:next w:val="Normal"/>
    <w:uiPriority w:val="39"/>
    <w:unhideWhenUsed/>
    <w:rsid w:val="0DA4703D"/>
    <w:pPr>
      <w:spacing w:after="100"/>
      <w:ind w:left="1320"/>
    </w:pPr>
  </w:style>
  <w:style w:type="paragraph" w:styleId="TOC8">
    <w:name w:val="toc 8"/>
    <w:basedOn w:val="Normal"/>
    <w:next w:val="Normal"/>
    <w:uiPriority w:val="39"/>
    <w:unhideWhenUsed/>
    <w:rsid w:val="0DA4703D"/>
    <w:pPr>
      <w:spacing w:after="100"/>
      <w:ind w:left="1540"/>
    </w:pPr>
  </w:style>
  <w:style w:type="paragraph" w:styleId="TOC9">
    <w:name w:val="toc 9"/>
    <w:basedOn w:val="Normal"/>
    <w:next w:val="Normal"/>
    <w:uiPriority w:val="39"/>
    <w:unhideWhenUsed/>
    <w:rsid w:val="0DA4703D"/>
    <w:pPr>
      <w:spacing w:after="100"/>
      <w:ind w:left="1760"/>
    </w:pPr>
  </w:style>
  <w:style w:type="paragraph" w:styleId="EndnoteText">
    <w:name w:val="endnote text"/>
    <w:basedOn w:val="Normal"/>
    <w:link w:val="EndnoteTextChar"/>
    <w:uiPriority w:val="99"/>
    <w:semiHidden/>
    <w:unhideWhenUsed/>
    <w:rsid w:val="0DA4703D"/>
    <w:rPr>
      <w:sz w:val="20"/>
      <w:szCs w:val="20"/>
    </w:rPr>
  </w:style>
  <w:style w:type="character" w:customStyle="1" w:styleId="EndnoteTextChar">
    <w:name w:val="Endnote Text Char"/>
    <w:basedOn w:val="DefaultParagraphFont"/>
    <w:link w:val="EndnoteText"/>
    <w:uiPriority w:val="99"/>
    <w:semiHidden/>
    <w:rsid w:val="0DA4703D"/>
    <w:rPr>
      <w:rFonts w:ascii="Amasis MT Pro"/>
      <w:b w:val="0"/>
      <w:bCs w:val="0"/>
      <w:i w:val="0"/>
      <w:iCs w:val="0"/>
      <w:color w:val="000000" w:themeColor="text1"/>
      <w:sz w:val="20"/>
      <w:szCs w:val="20"/>
      <w:u w:val="none"/>
    </w:rPr>
  </w:style>
  <w:style w:type="paragraph" w:styleId="Footer">
    <w:name w:val="footer"/>
    <w:basedOn w:val="Normal"/>
    <w:link w:val="FooterChar"/>
    <w:uiPriority w:val="99"/>
    <w:unhideWhenUsed/>
    <w:rsid w:val="0DA4703D"/>
    <w:pPr>
      <w:tabs>
        <w:tab w:val="center" w:pos="4680"/>
        <w:tab w:val="right" w:pos="9360"/>
      </w:tabs>
    </w:pPr>
  </w:style>
  <w:style w:type="character" w:customStyle="1" w:styleId="FooterChar">
    <w:name w:val="Footer Char"/>
    <w:basedOn w:val="DefaultParagraphFont"/>
    <w:link w:val="Footer"/>
    <w:uiPriority w:val="99"/>
    <w:rsid w:val="0DA4703D"/>
    <w:rPr>
      <w:rFonts w:ascii="Amasis MT Pro"/>
      <w:b w:val="0"/>
      <w:bCs w:val="0"/>
      <w:i w:val="0"/>
      <w:iCs w:val="0"/>
      <w:color w:val="000000" w:themeColor="text1"/>
      <w:sz w:val="24"/>
      <w:szCs w:val="24"/>
      <w:u w:val="none"/>
    </w:rPr>
  </w:style>
  <w:style w:type="paragraph" w:styleId="FootnoteText">
    <w:name w:val="footnote text"/>
    <w:basedOn w:val="Normal"/>
    <w:link w:val="FootnoteTextChar"/>
    <w:uiPriority w:val="99"/>
    <w:semiHidden/>
    <w:unhideWhenUsed/>
    <w:rsid w:val="0DA4703D"/>
    <w:rPr>
      <w:sz w:val="20"/>
      <w:szCs w:val="20"/>
    </w:rPr>
  </w:style>
  <w:style w:type="character" w:customStyle="1" w:styleId="FootnoteTextChar">
    <w:name w:val="Footnote Text Char"/>
    <w:basedOn w:val="DefaultParagraphFont"/>
    <w:link w:val="FootnoteText"/>
    <w:uiPriority w:val="99"/>
    <w:semiHidden/>
    <w:rsid w:val="0DA4703D"/>
    <w:rPr>
      <w:rFonts w:ascii="Amasis MT Pro"/>
      <w:b w:val="0"/>
      <w:bCs w:val="0"/>
      <w:i w:val="0"/>
      <w:iCs w:val="0"/>
      <w:color w:val="000000" w:themeColor="text1"/>
      <w:sz w:val="20"/>
      <w:szCs w:val="20"/>
      <w:u w:val="none"/>
    </w:rPr>
  </w:style>
  <w:style w:type="paragraph" w:styleId="Header">
    <w:name w:val="header"/>
    <w:basedOn w:val="Normal"/>
    <w:link w:val="HeaderChar"/>
    <w:uiPriority w:val="99"/>
    <w:unhideWhenUsed/>
    <w:rsid w:val="0DA4703D"/>
    <w:pPr>
      <w:tabs>
        <w:tab w:val="center" w:pos="4680"/>
        <w:tab w:val="right" w:pos="9360"/>
      </w:tabs>
    </w:pPr>
  </w:style>
  <w:style w:type="character" w:customStyle="1" w:styleId="HeaderChar">
    <w:name w:val="Header Char"/>
    <w:basedOn w:val="DefaultParagraphFont"/>
    <w:link w:val="Header"/>
    <w:uiPriority w:val="99"/>
    <w:rsid w:val="0DA4703D"/>
    <w:rPr>
      <w:rFonts w:ascii="Amasis MT Pro"/>
      <w:b w:val="0"/>
      <w:bCs w:val="0"/>
      <w:i w:val="0"/>
      <w:iCs w:val="0"/>
      <w:color w:val="000000" w:themeColor="text1"/>
      <w:sz w:val="24"/>
      <w:szCs w:val="24"/>
      <w:u w:val="none"/>
    </w:rPr>
  </w:style>
  <w:style w:type="character" w:styleId="FootnoteReference">
    <w:name w:val="footnote reference"/>
    <w:basedOn w:val="DefaultParagraphFont"/>
    <w:uiPriority w:val="99"/>
    <w:semiHidden/>
    <w:unhideWhenUsed/>
    <w:rsid w:val="00965F1D"/>
    <w:rPr>
      <w:vertAlign w:val="superscript"/>
    </w:rPr>
  </w:style>
  <w:style w:type="character" w:styleId="FollowedHyperlink">
    <w:name w:val="FollowedHyperlink"/>
    <w:basedOn w:val="DefaultParagraphFont"/>
    <w:uiPriority w:val="99"/>
    <w:semiHidden/>
    <w:unhideWhenUsed/>
    <w:rsid w:val="00A42D1D"/>
    <w:rPr>
      <w:color w:val="954F72" w:themeColor="followedHyperlink"/>
      <w:u w:val="single"/>
    </w:rPr>
  </w:style>
  <w:style w:type="paragraph" w:styleId="Revision">
    <w:name w:val="Revision"/>
    <w:hidden/>
    <w:uiPriority w:val="99"/>
    <w:semiHidden/>
    <w:rsid w:val="005C377C"/>
    <w:pPr>
      <w:spacing w:after="0" w:line="240" w:lineRule="auto"/>
    </w:pPr>
    <w:rPr>
      <w:rFonts w:ascii="Amasis MT Pro"/>
      <w:color w:val="000000" w:themeColor="text1"/>
      <w:sz w:val="24"/>
      <w:szCs w:val="24"/>
    </w:rPr>
  </w:style>
  <w:style w:type="character" w:styleId="Mention">
    <w:name w:val="Mention"/>
    <w:basedOn w:val="DefaultParagraphFont"/>
    <w:uiPriority w:val="99"/>
    <w:unhideWhenUsed/>
    <w:rsid w:val="00333C3F"/>
    <w:rPr>
      <w:color w:val="2B579A"/>
      <w:shd w:val="clear" w:color="auto" w:fill="E1DFDD"/>
    </w:rPr>
  </w:style>
  <w:style w:type="paragraph" w:styleId="TOCHeading">
    <w:name w:val="TOC Heading"/>
    <w:basedOn w:val="Heading1"/>
    <w:next w:val="Normal"/>
    <w:uiPriority w:val="39"/>
    <w:unhideWhenUsed/>
    <w:qFormat/>
    <w:rsid w:val="009E1CCA"/>
    <w:pPr>
      <w:keepLines/>
      <w:spacing w:before="240" w:after="0"/>
      <w:jc w:val="left"/>
      <w:outlineLvl w:val="9"/>
    </w:pPr>
    <w:rPr>
      <w:rFonts w:eastAsiaTheme="majorEastAsia" w:hAnsi="Amasis MT Pro" w:cstheme="majorBidi"/>
      <w:color w:val="2F5496" w:themeColor="accent1" w:themeShade="BF"/>
      <w:sz w:val="36"/>
      <w:szCs w:val="32"/>
    </w:rPr>
  </w:style>
  <w:style w:type="paragraph" w:styleId="BodyText">
    <w:name w:val="Body Text"/>
    <w:basedOn w:val="Normal"/>
    <w:link w:val="BodyTextChar"/>
    <w:uiPriority w:val="99"/>
    <w:unhideWhenUsed/>
    <w:rsid w:val="00F97A47"/>
  </w:style>
  <w:style w:type="character" w:customStyle="1" w:styleId="BodyTextChar">
    <w:name w:val="Body Text Char"/>
    <w:basedOn w:val="DefaultParagraphFont"/>
    <w:link w:val="BodyText"/>
    <w:uiPriority w:val="99"/>
    <w:rsid w:val="00F97A47"/>
    <w:rPr>
      <w:rFonts w:ascii="Amasis MT Pro"/>
      <w:color w:val="000000" w:themeColor="text1"/>
      <w:sz w:val="24"/>
      <w:szCs w:val="24"/>
    </w:rPr>
  </w:style>
  <w:style w:type="paragraph" w:customStyle="1" w:styleId="Bullet1">
    <w:name w:val="Bullet 1"/>
    <w:basedOn w:val="ListParagraph"/>
    <w:qFormat/>
    <w:rsid w:val="00F97A47"/>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02743">
      <w:bodyDiv w:val="1"/>
      <w:marLeft w:val="0"/>
      <w:marRight w:val="0"/>
      <w:marTop w:val="0"/>
      <w:marBottom w:val="0"/>
      <w:divBdr>
        <w:top w:val="none" w:sz="0" w:space="0" w:color="auto"/>
        <w:left w:val="none" w:sz="0" w:space="0" w:color="auto"/>
        <w:bottom w:val="none" w:sz="0" w:space="0" w:color="auto"/>
        <w:right w:val="none" w:sz="0" w:space="0" w:color="auto"/>
      </w:divBdr>
    </w:div>
    <w:div w:id="621156564">
      <w:bodyDiv w:val="1"/>
      <w:marLeft w:val="0"/>
      <w:marRight w:val="0"/>
      <w:marTop w:val="0"/>
      <w:marBottom w:val="0"/>
      <w:divBdr>
        <w:top w:val="none" w:sz="0" w:space="0" w:color="auto"/>
        <w:left w:val="none" w:sz="0" w:space="0" w:color="auto"/>
        <w:bottom w:val="none" w:sz="0" w:space="0" w:color="auto"/>
        <w:right w:val="none" w:sz="0" w:space="0" w:color="auto"/>
      </w:divBdr>
    </w:div>
    <w:div w:id="835342608">
      <w:bodyDiv w:val="1"/>
      <w:marLeft w:val="0"/>
      <w:marRight w:val="0"/>
      <w:marTop w:val="0"/>
      <w:marBottom w:val="0"/>
      <w:divBdr>
        <w:top w:val="none" w:sz="0" w:space="0" w:color="auto"/>
        <w:left w:val="none" w:sz="0" w:space="0" w:color="auto"/>
        <w:bottom w:val="none" w:sz="0" w:space="0" w:color="auto"/>
        <w:right w:val="none" w:sz="0" w:space="0" w:color="auto"/>
      </w:divBdr>
    </w:div>
    <w:div w:id="917789560">
      <w:bodyDiv w:val="1"/>
      <w:marLeft w:val="0"/>
      <w:marRight w:val="0"/>
      <w:marTop w:val="0"/>
      <w:marBottom w:val="0"/>
      <w:divBdr>
        <w:top w:val="none" w:sz="0" w:space="0" w:color="auto"/>
        <w:left w:val="none" w:sz="0" w:space="0" w:color="auto"/>
        <w:bottom w:val="none" w:sz="0" w:space="0" w:color="auto"/>
        <w:right w:val="none" w:sz="0" w:space="0" w:color="auto"/>
      </w:divBdr>
    </w:div>
    <w:div w:id="975766892">
      <w:bodyDiv w:val="1"/>
      <w:marLeft w:val="0"/>
      <w:marRight w:val="0"/>
      <w:marTop w:val="0"/>
      <w:marBottom w:val="0"/>
      <w:divBdr>
        <w:top w:val="none" w:sz="0" w:space="0" w:color="auto"/>
        <w:left w:val="none" w:sz="0" w:space="0" w:color="auto"/>
        <w:bottom w:val="none" w:sz="0" w:space="0" w:color="auto"/>
        <w:right w:val="none" w:sz="0" w:space="0" w:color="auto"/>
      </w:divBdr>
    </w:div>
    <w:div w:id="1036155564">
      <w:bodyDiv w:val="1"/>
      <w:marLeft w:val="0"/>
      <w:marRight w:val="0"/>
      <w:marTop w:val="0"/>
      <w:marBottom w:val="0"/>
      <w:divBdr>
        <w:top w:val="none" w:sz="0" w:space="0" w:color="auto"/>
        <w:left w:val="none" w:sz="0" w:space="0" w:color="auto"/>
        <w:bottom w:val="none" w:sz="0" w:space="0" w:color="auto"/>
        <w:right w:val="none" w:sz="0" w:space="0" w:color="auto"/>
      </w:divBdr>
    </w:div>
    <w:div w:id="1041055959">
      <w:bodyDiv w:val="1"/>
      <w:marLeft w:val="0"/>
      <w:marRight w:val="0"/>
      <w:marTop w:val="0"/>
      <w:marBottom w:val="0"/>
      <w:divBdr>
        <w:top w:val="none" w:sz="0" w:space="0" w:color="auto"/>
        <w:left w:val="none" w:sz="0" w:space="0" w:color="auto"/>
        <w:bottom w:val="none" w:sz="0" w:space="0" w:color="auto"/>
        <w:right w:val="none" w:sz="0" w:space="0" w:color="auto"/>
      </w:divBdr>
    </w:div>
    <w:div w:id="1187593836">
      <w:bodyDiv w:val="1"/>
      <w:marLeft w:val="0"/>
      <w:marRight w:val="0"/>
      <w:marTop w:val="0"/>
      <w:marBottom w:val="0"/>
      <w:divBdr>
        <w:top w:val="none" w:sz="0" w:space="0" w:color="auto"/>
        <w:left w:val="none" w:sz="0" w:space="0" w:color="auto"/>
        <w:bottom w:val="none" w:sz="0" w:space="0" w:color="auto"/>
        <w:right w:val="none" w:sz="0" w:space="0" w:color="auto"/>
      </w:divBdr>
    </w:div>
    <w:div w:id="1279875348">
      <w:bodyDiv w:val="1"/>
      <w:marLeft w:val="0"/>
      <w:marRight w:val="0"/>
      <w:marTop w:val="0"/>
      <w:marBottom w:val="0"/>
      <w:divBdr>
        <w:top w:val="none" w:sz="0" w:space="0" w:color="auto"/>
        <w:left w:val="none" w:sz="0" w:space="0" w:color="auto"/>
        <w:bottom w:val="none" w:sz="0" w:space="0" w:color="auto"/>
        <w:right w:val="none" w:sz="0" w:space="0" w:color="auto"/>
      </w:divBdr>
    </w:div>
    <w:div w:id="1368867362">
      <w:bodyDiv w:val="1"/>
      <w:marLeft w:val="0"/>
      <w:marRight w:val="0"/>
      <w:marTop w:val="0"/>
      <w:marBottom w:val="0"/>
      <w:divBdr>
        <w:top w:val="none" w:sz="0" w:space="0" w:color="auto"/>
        <w:left w:val="none" w:sz="0" w:space="0" w:color="auto"/>
        <w:bottom w:val="none" w:sz="0" w:space="0" w:color="auto"/>
        <w:right w:val="none" w:sz="0" w:space="0" w:color="auto"/>
      </w:divBdr>
    </w:div>
    <w:div w:id="1372611970">
      <w:bodyDiv w:val="1"/>
      <w:marLeft w:val="0"/>
      <w:marRight w:val="0"/>
      <w:marTop w:val="0"/>
      <w:marBottom w:val="0"/>
      <w:divBdr>
        <w:top w:val="none" w:sz="0" w:space="0" w:color="auto"/>
        <w:left w:val="none" w:sz="0" w:space="0" w:color="auto"/>
        <w:bottom w:val="none" w:sz="0" w:space="0" w:color="auto"/>
        <w:right w:val="none" w:sz="0" w:space="0" w:color="auto"/>
      </w:divBdr>
    </w:div>
    <w:div w:id="1609973063">
      <w:bodyDiv w:val="1"/>
      <w:marLeft w:val="0"/>
      <w:marRight w:val="0"/>
      <w:marTop w:val="0"/>
      <w:marBottom w:val="0"/>
      <w:divBdr>
        <w:top w:val="none" w:sz="0" w:space="0" w:color="auto"/>
        <w:left w:val="none" w:sz="0" w:space="0" w:color="auto"/>
        <w:bottom w:val="none" w:sz="0" w:space="0" w:color="auto"/>
        <w:right w:val="none" w:sz="0" w:space="0" w:color="auto"/>
      </w:divBdr>
    </w:div>
    <w:div w:id="1798529705">
      <w:bodyDiv w:val="1"/>
      <w:marLeft w:val="0"/>
      <w:marRight w:val="0"/>
      <w:marTop w:val="0"/>
      <w:marBottom w:val="0"/>
      <w:divBdr>
        <w:top w:val="none" w:sz="0" w:space="0" w:color="auto"/>
        <w:left w:val="none" w:sz="0" w:space="0" w:color="auto"/>
        <w:bottom w:val="none" w:sz="0" w:space="0" w:color="auto"/>
        <w:right w:val="none" w:sz="0" w:space="0" w:color="auto"/>
      </w:divBdr>
    </w:div>
    <w:div w:id="206702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healthcommunication/Preferred_Terms.html" TargetMode="External"/><Relationship Id="rId18" Type="http://schemas.openxmlformats.org/officeDocument/2006/relationships/hyperlink" Target="https://ecommons.cornell.edu/bitstream/handle/1813/89970/SS36_PDF1.pdf?sequence=1" TargetMode="External"/><Relationship Id="rId26" Type="http://schemas.openxmlformats.org/officeDocument/2006/relationships/hyperlink" Target="https://bmcmedresmethodol.biomedcentral.com/articles/10.1186/s12874-016-0247-7" TargetMode="External"/><Relationship Id="rId39" Type="http://schemas.openxmlformats.org/officeDocument/2006/relationships/hyperlink" Target="https://nam10.safelinks.protection.outlook.com/?url=https%3A%2F%2Fopportunityagenda.org%2Fmessaging_reports%2Fsocial-justice-phrase-guide%2F&amp;data=05%7C01%7Cshammond%40air.org%7C81f02c9b986d477fdcac08dbbe9c9aaf%7C9ea45dbc7b724abfa77cc770a0a8b962%7C0%7C0%7C638313352054501615%7CUnknown%7CTWFpbGZsb3d8eyJWIjoiMC4wLjAwMDAiLCJQIjoiV2luMzIiLCJBTiI6Ik1haWwiLCJXVCI6Mn0%3D%7C3000%7C%7C%7C&amp;sdata=VpCfudKfvS5cUlLNf%2FO8hfpJYjj3GOAl%2BiT%2Borm39nw%3D&amp;reserved=0" TargetMode="External"/><Relationship Id="rId21" Type="http://schemas.openxmlformats.org/officeDocument/2006/relationships/hyperlink" Target="https://journals.sagepub.com/doi/abs/10.1177/1043659619856667?journalCode=tcna" TargetMode="External"/><Relationship Id="rId34" Type="http://schemas.openxmlformats.org/officeDocument/2006/relationships/hyperlink" Target="https://nam10.safelinks.protection.outlook.com/?url=https%3A%2F%2Fwww.nvaccess.org%2Fdownload%2F&amp;data=05%7C01%7Cjrasmussen%40air.org%7C7171cd3686ec4a7a498808dbba031ccc%7C9ea45dbc7b724abfa77cc770a0a8b962%7C0%7C0%7C638308294757853765%7CUnknown%7CTWFpbGZsb3d8eyJWIjoiMC4wLjAwMDAiLCJQIjoiV2luMzIiLCJBTiI6Ik1haWwiLCJXVCI6Mn0%3D%7C3000%7C%7C%7C&amp;sdata=x490X4ikppFEbNGqT50loRYDYU806JSN%2Ba5z08zR91c%3D&amp;reserved=0" TargetMode="External"/><Relationship Id="rId42" Type="http://schemas.openxmlformats.org/officeDocument/2006/relationships/hyperlink" Target="https://ddc.ohio.gov/resources-and-publications/outreach/outreach" TargetMode="External"/><Relationship Id="rId47" Type="http://schemas.openxmlformats.org/officeDocument/2006/relationships/hyperlink" Target="https://journals.sagepub.com/doi/full/10.1177/1087724X17738792" TargetMode="External"/><Relationship Id="rId50" Type="http://schemas.openxmlformats.org/officeDocument/2006/relationships/hyperlink" Target="https://www.providertech.com/wp-content/uploads/2019/08/Technology-IOPs.pdf" TargetMode="External"/><Relationship Id="rId55" Type="http://schemas.openxmlformats.org/officeDocument/2006/relationships/hyperlink" Target="https://nam10.safelinks.protection.outlook.com/?url=https%3A%2F%2Fsharenm.org%2Flibrary%2Fleft-out-barriers-to-health-equity-for-rural-and-underserved-communities%23%3A~%3Atext%3DLeft%2520Out%253A%2520Barriers%2520to%2520Health%2520Equity%2520for%2520Rural%2520and%2520Underserved%2520Communities%2C-Author%253A%2520U.S.%2520House%26text%3DAnalyzes%2520the%2520barriers%2520to%2520health%2Cwith%2520scalable%2520and%2520sustainable%2520solutions.&amp;data=05%7C01%7Cshammond%40air.org%7C81f02c9b986d477fdcac08dbbe9c9aaf%7C9ea45dbc7b724abfa77cc770a0a8b962%7C0%7C0%7C638313352054501615%7CUnknown%7CTWFpbGZsb3d8eyJWIjoiMC4wLjAwMDAiLCJQIjoiV2luMzIiLCJBTiI6Ik1haWwiLCJXVCI6Mn0%3D%7C3000%7C%7C%7C&amp;sdata=YKbquQdNNfHxXrhFLLLpPnUhNjHlJKNnJIu8OuuBNE4%3D&amp;reserved=0"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ncbi.nlm.nih.gov/pmc/articles/PMC7539495/" TargetMode="External"/><Relationship Id="rId29" Type="http://schemas.openxmlformats.org/officeDocument/2006/relationships/hyperlink" Target="https://www.access-board.gov/" TargetMode="External"/><Relationship Id="rId11" Type="http://schemas.openxmlformats.org/officeDocument/2006/relationships/endnotes" Target="endnotes.xml"/><Relationship Id="rId24" Type="http://schemas.openxmlformats.org/officeDocument/2006/relationships/hyperlink" Target="https://www.dol.gov/sites/dolgov/files/OASP/evaluation/pdf/Standards_on_Reducing_Language_Bias_in_CEO_Products_May_2021_508c.pdf" TargetMode="External"/><Relationship Id="rId32" Type="http://schemas.openxmlformats.org/officeDocument/2006/relationships/hyperlink" Target="https://nam10.safelinks.protection.outlook.com/?url=https%3A%2F%2Faccessibility.oit.ncsu.edu%2Ftools%2Fcolor-extractor%2F&amp;data=05%7C01%7Cjrasmussen%40air.org%7C7171cd3686ec4a7a498808dbba031ccc%7C9ea45dbc7b724abfa77cc770a0a8b962%7C0%7C0%7C638308294757697518%7CUnknown%7CTWFpbGZsb3d8eyJWIjoiMC4wLjAwMDAiLCJQIjoiV2luMzIiLCJBTiI6Ik1haWwiLCJXVCI6Mn0%3D%7C3000%7C%7C%7C&amp;sdata=pzHlOdteTMx0eb9Iwlkn0rGHVzWLLv0lHWpRsq3DOy0%3D&amp;reserved=0" TargetMode="External"/><Relationship Id="rId37" Type="http://schemas.openxmlformats.org/officeDocument/2006/relationships/hyperlink" Target="https://journals.sagepub.com/doi/full/10.1177/1362361320931265" TargetMode="External"/><Relationship Id="rId40" Type="http://schemas.openxmlformats.org/officeDocument/2006/relationships/hyperlink" Target="https://www.cdc.gov/healthliteracy/developmaterials/visual-communication.html" TargetMode="External"/><Relationship Id="rId45" Type="http://schemas.openxmlformats.org/officeDocument/2006/relationships/hyperlink" Target="https://www.aapcho.org/wp-content/uploads/2012/08/National-Outreach-Guidelines_Executive-Summary.pdf" TargetMode="External"/><Relationship Id="rId53" Type="http://schemas.openxmlformats.org/officeDocument/2006/relationships/hyperlink" Target="https://journals.sagepub.com/doi/full/10.1177/1359105312445798" TargetMode="External"/><Relationship Id="rId58" Type="http://schemas.openxmlformats.org/officeDocument/2006/relationships/theme" Target="theme/theme1.xml"/><Relationship Id="rId5" Type="http://schemas.openxmlformats.org/officeDocument/2006/relationships/customXml" Target="../customXml/item5.xml"/><Relationship Id="rId19" Type="http://schemas.openxmlformats.org/officeDocument/2006/relationships/hyperlink" Target="https://psyarxiv.com/6nk4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esearchgate.net/publication/320091880_Best_Practices_for_Engaging_Underserved_Populations" TargetMode="External"/><Relationship Id="rId22" Type="http://schemas.openxmlformats.org/officeDocument/2006/relationships/hyperlink" Target="https://www.urban.org/sites/default/files/publication/104296/do-no-harm-guide.pdf" TargetMode="External"/><Relationship Id="rId27" Type="http://schemas.openxmlformats.org/officeDocument/2006/relationships/hyperlink" Target="https://health.ucdavis.edu/media-resources/crhd/documents/pdfs/building-partnerships-yellow.pdf" TargetMode="External"/><Relationship Id="rId30" Type="http://schemas.openxmlformats.org/officeDocument/2006/relationships/hyperlink" Target="https://www.section508.gov/" TargetMode="External"/><Relationship Id="rId35" Type="http://schemas.openxmlformats.org/officeDocument/2006/relationships/hyperlink" Target="https://www.ncbi.nlm.nih.gov/pmc/articles/PMC7380899/" TargetMode="External"/><Relationship Id="rId43" Type="http://schemas.openxmlformats.org/officeDocument/2006/relationships/hyperlink" Target="https://www.ncbi.nlm.nih.gov/pmc/articles/PMC5684776/" TargetMode="External"/><Relationship Id="rId48" Type="http://schemas.openxmlformats.org/officeDocument/2006/relationships/hyperlink" Target="https://journals.sagepub.com/doi/pdf/10.1177/104365960101200207" TargetMode="External"/><Relationship Id="rId56"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s://www.tandfonline.com/doi/abs/10.1080/02568543.2021.2017375" TargetMode="External"/><Relationship Id="rId3" Type="http://schemas.openxmlformats.org/officeDocument/2006/relationships/customXml" Target="../customXml/item3.xml"/><Relationship Id="rId12" Type="http://schemas.openxmlformats.org/officeDocument/2006/relationships/hyperlink" Target="https://www.frontiersin.org/articles/10.3389/fpsyg.2019.01305/full" TargetMode="External"/><Relationship Id="rId17" Type="http://schemas.openxmlformats.org/officeDocument/2006/relationships/hyperlink" Target="https://www.chimb.ca/resources" TargetMode="External"/><Relationship Id="rId25" Type="http://schemas.openxmlformats.org/officeDocument/2006/relationships/hyperlink" Target="https://www.ncbi.nlm.nih.gov/pmc/articles/PMC4617668/" TargetMode="External"/><Relationship Id="rId33" Type="http://schemas.openxmlformats.org/officeDocument/2006/relationships/hyperlink" Target="https://nam10.safelinks.protection.outlook.com/?url=https%3A%2F%2Fwww.w3.org%2FWAI%2FER%2Ftools%2F&amp;data=05%7C01%7Cjrasmussen%40air.org%7C7171cd3686ec4a7a498808dbba031ccc%7C9ea45dbc7b724abfa77cc770a0a8b962%7C0%7C0%7C638308294757853765%7CUnknown%7CTWFpbGZsb3d8eyJWIjoiMC4wLjAwMDAiLCJQIjoiV2luMzIiLCJBTiI6Ik1haWwiLCJXVCI6Mn0%3D%7C3000%7C%7C%7C&amp;sdata=MKvm9zcVIBBIQcMrwTtTQByZ5Ejm1SBSbQw0Ysoz7JI%3D&amp;reserved=0" TargetMode="External"/><Relationship Id="rId38" Type="http://schemas.openxmlformats.org/officeDocument/2006/relationships/hyperlink" Target="https://link.springer.com/chapter/10.1007/978-3-319-64786-9_29" TargetMode="External"/><Relationship Id="rId46" Type="http://schemas.openxmlformats.org/officeDocument/2006/relationships/hyperlink" Target="https://journals.sagepub.com/doi/full/10.1177/2158244017726354" TargetMode="External"/><Relationship Id="rId59" Type="http://schemas.microsoft.com/office/2020/10/relationships/intelligence" Target="intelligence2.xml"/><Relationship Id="rId20" Type="http://schemas.openxmlformats.org/officeDocument/2006/relationships/hyperlink" Target="https://aisp.upenn.edu/centering-equity/" TargetMode="External"/><Relationship Id="rId41" Type="http://schemas.openxmlformats.org/officeDocument/2006/relationships/hyperlink" Target="https://readable.com/text/" TargetMode="External"/><Relationship Id="rId54" Type="http://schemas.openxmlformats.org/officeDocument/2006/relationships/hyperlink" Target="https://childcareta.acf.hhs.gov/sites/default/files/public/strategies-outreach-series-strategies-for-outreach-families-living-rural-remote-areas-eng.pdf"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health-policy-systems.biomedcentral.com/articles/10.1186/s12961-018-0337-6" TargetMode="External"/><Relationship Id="rId23" Type="http://schemas.openxmlformats.org/officeDocument/2006/relationships/hyperlink" Target="https://www.cdc.gov/healthcommunication/Comm_Dev.html" TargetMode="External"/><Relationship Id="rId28" Type="http://schemas.openxmlformats.org/officeDocument/2006/relationships/hyperlink" Target="https://msktc.org/knowledge-translation/disseminate-your-audiences/508-compliant-documents" TargetMode="External"/><Relationship Id="rId36" Type="http://schemas.openxmlformats.org/officeDocument/2006/relationships/hyperlink" Target="https://autisticadvocacy.org/wp-content/uploads/2014/04/MUP_ASAN_PolicyBrief_20140329.pdf" TargetMode="External"/><Relationship Id="rId49" Type="http://schemas.openxmlformats.org/officeDocument/2006/relationships/hyperlink" Target="https://dl.acm.org/doi/abs/10.1145/3152771.3156193" TargetMode="External"/><Relationship Id="rId57" Type="http://schemas.openxmlformats.org/officeDocument/2006/relationships/fontTable" Target="fontTable.xml"/><Relationship Id="rId10" Type="http://schemas.openxmlformats.org/officeDocument/2006/relationships/footnotes" Target="footnotes.xml"/><Relationship Id="rId31" Type="http://schemas.openxmlformats.org/officeDocument/2006/relationships/hyperlink" Target="https://nam10.safelinks.protection.outlook.com/?url=https%3A%2F%2Fwebaim.org%2Fresources%2Fcontrastchecker%2F&amp;data=05%7C01%7Cjrasmussen%40air.org%7C7171cd3686ec4a7a498808dbba031ccc%7C9ea45dbc7b724abfa77cc770a0a8b962%7C0%7C0%7C638308294757697518%7CUnknown%7CTWFpbGZsb3d8eyJWIjoiMC4wLjAwMDAiLCJQIjoiV2luMzIiLCJBTiI6Ik1haWwiLCJXVCI6Mn0%3D%7C3000%7C%7C%7C&amp;sdata=IHhEKruJjYtsOPGSMDtIX7yUpeUUnOuZm%2BdpnqKAiPE%3D&amp;reserved=0" TargetMode="External"/><Relationship Id="rId44" Type="http://schemas.openxmlformats.org/officeDocument/2006/relationships/hyperlink" Target="https://pubmed.ncbi.nlm.nih.gov/25316073/" TargetMode="External"/><Relationship Id="rId52" Type="http://schemas.openxmlformats.org/officeDocument/2006/relationships/hyperlink" Target="https://journals.sagepub.com/doi/pdf/10.1177/1524839908329117"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hildtrends.org/publications/a-guide-to-incorporating-a-racial-and-ethnic-equity-perspective-throughout-the-research-process" TargetMode="External"/><Relationship Id="rId1" Type="http://schemas.openxmlformats.org/officeDocument/2006/relationships/hyperlink" Target="https://www.whitehouse.gov/briefing-room/presidential-actions/2021/06/25/executive-order-on-diversity-equity-inclusion-and-accessibility-in-the-federal-workfo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f4bb1ce-559c-4528-a6b6-283bbbe015a2" xsi:nil="true"/>
    <lcf76f155ced4ddcb4097134ff3c332f xmlns="fb34b22c-8f90-4120-b0e9-5414049377bd">
      <Terms xmlns="http://schemas.microsoft.com/office/infopath/2007/PartnerControls"/>
    </lcf76f155ced4ddcb4097134ff3c332f>
    <SharedWithUsers xmlns="c6e93ede-6b1e-4607-bafd-50b635cba50b">
      <UserInfo>
        <DisplayName>Cowans, Tamika</DisplayName>
        <AccountId>28</AccountId>
        <AccountType/>
      </UserInfo>
      <UserInfo>
        <DisplayName>Brown, Delphinia</DisplayName>
        <AccountId>280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A0CFCC3E8C974C8C9631A1E0F7FFD5" ma:contentTypeVersion="119" ma:contentTypeDescription="Create a new document." ma:contentTypeScope="" ma:versionID="4982b4a6e3ca5971f7ee492e7b768929">
  <xsd:schema xmlns:xsd="http://www.w3.org/2001/XMLSchema" xmlns:xs="http://www.w3.org/2001/XMLSchema" xmlns:p="http://schemas.microsoft.com/office/2006/metadata/properties" xmlns:ns2="fb34b22c-8f90-4120-b0e9-5414049377bd" xmlns:ns3="7f4bb1ce-559c-4528-a6b6-283bbbe015a2" xmlns:ns4="c6e93ede-6b1e-4607-bafd-50b635cba50b" targetNamespace="http://schemas.microsoft.com/office/2006/metadata/properties" ma:root="true" ma:fieldsID="b3c05695d473ba6c4de5111c7b521b0a" ns2:_="" ns3:_="" ns4:_="">
    <xsd:import namespace="fb34b22c-8f90-4120-b0e9-5414049377bd"/>
    <xsd:import namespace="7f4bb1ce-559c-4528-a6b6-283bbbe015a2"/>
    <xsd:import namespace="c6e93ede-6b1e-4607-bafd-50b635cba50b"/>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4:SharedWithUsers" minOccurs="0"/>
                <xsd:element ref="ns4: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4b22c-8f90-4120-b0e9-5414049377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31da6f4-e52d-49d7-b108-9c7783d7746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4bb1ce-559c-4528-a6b6-283bbbe015a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e32fb353-6667-4d25-be27-ce66433673c1}" ma:internalName="TaxCatchAll" ma:showField="CatchAllData" ma:web="7f4bb1ce-559c-4528-a6b6-283bbbe015a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e93ede-6b1e-4607-bafd-50b635cba5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B4935D35-8CCE-4672-B13D-3B9EB28BC579}">
  <ds:schemaRefs>
    <ds:schemaRef ds:uri="http://purl.org/dc/terms/"/>
    <ds:schemaRef ds:uri="http://schemas.openxmlformats.org/package/2006/metadata/core-properties"/>
    <ds:schemaRef ds:uri="http://schemas.microsoft.com/office/2006/documentManagement/types"/>
    <ds:schemaRef ds:uri="fb34b22c-8f90-4120-b0e9-5414049377bd"/>
    <ds:schemaRef ds:uri="7f4bb1ce-559c-4528-a6b6-283bbbe015a2"/>
    <ds:schemaRef ds:uri="http://purl.org/dc/elements/1.1/"/>
    <ds:schemaRef ds:uri="http://schemas.microsoft.com/office/2006/metadata/properties"/>
    <ds:schemaRef ds:uri="http://schemas.microsoft.com/office/infopath/2007/PartnerControls"/>
    <ds:schemaRef ds:uri="c6e93ede-6b1e-4607-bafd-50b635cba50b"/>
    <ds:schemaRef ds:uri="http://www.w3.org/XML/1998/namespace"/>
    <ds:schemaRef ds:uri="http://purl.org/dc/dcmitype/"/>
  </ds:schemaRefs>
</ds:datastoreItem>
</file>

<file path=customXml/itemProps2.xml><?xml version="1.0" encoding="utf-8"?>
<ds:datastoreItem xmlns:ds="http://schemas.openxmlformats.org/officeDocument/2006/customXml" ds:itemID="{8F3D9A79-DF91-4B6A-9F7C-5FA9B88E3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4b22c-8f90-4120-b0e9-5414049377bd"/>
    <ds:schemaRef ds:uri="7f4bb1ce-559c-4528-a6b6-283bbbe015a2"/>
    <ds:schemaRef ds:uri="c6e93ede-6b1e-4607-bafd-50b635cba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BDF54F-FA7F-4415-AFBE-4762AD6396E8}">
  <ds:schemaRefs>
    <ds:schemaRef ds:uri="http://schemas.microsoft.com/sharepoint/v3/contenttype/forms"/>
  </ds:schemaRefs>
</ds:datastoreItem>
</file>

<file path=customXml/itemProps4.xml><?xml version="1.0" encoding="utf-8"?>
<ds:datastoreItem xmlns:ds="http://schemas.openxmlformats.org/officeDocument/2006/customXml" ds:itemID="{D0F2A3DA-D042-4919-AF8A-E5613E93A75D}">
  <ds:schemaRefs>
    <ds:schemaRef ds:uri="http://schemas.openxmlformats.org/officeDocument/2006/bibliography"/>
  </ds:schemaRefs>
</ds:datastoreItem>
</file>

<file path=customXml/itemProps5.xml><?xml version="1.0" encoding="utf-8"?>
<ds:datastoreItem xmlns:ds="http://schemas.openxmlformats.org/officeDocument/2006/customXml" ds:itemID="{9282B7C4-8F41-4C0E-9443-DE6EE21920D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4324</Words>
  <Characters>24653</Characters>
  <Application>Microsoft Office Word</Application>
  <DocSecurity>4</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Draplin, Rachel</dc:creator>
  <cp:keywords/>
  <dc:description/>
  <cp:lastModifiedBy>Wheeler, Charles</cp:lastModifiedBy>
  <cp:revision>2</cp:revision>
  <dcterms:created xsi:type="dcterms:W3CDTF">2023-10-04T16:14:00Z</dcterms:created>
  <dcterms:modified xsi:type="dcterms:W3CDTF">2023-10-04T16:14:00Z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0x010100A2A0CFCC3E8C974C8C9631A1E0F7FFD5</vt:lpwstr>
  </property>
  <property fmtid="{D5CDD505-2E9C-101B-9397-08002B2CF9AE}" pid="3" name="MediaServiceImageTags">
    <vt:lpwstr/>
  </property>
</Properties>
</file>